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72" w:rsidRDefault="00631672" w:rsidP="00631672">
      <w:pPr>
        <w:pStyle w:val="h2"/>
      </w:pPr>
      <w:bookmarkStart w:id="0" w:name="miniToc2"/>
      <w:r>
        <w:t>Create a Course for Approval</w:t>
      </w:r>
    </w:p>
    <w:bookmarkEnd w:id="0"/>
    <w:p w:rsidR="00631672" w:rsidRDefault="00631672" w:rsidP="00631672">
      <w:pPr>
        <w:pStyle w:val="p"/>
        <w:rPr>
          <w:color w:val="000000"/>
        </w:rPr>
      </w:pPr>
      <w:r>
        <w:rPr>
          <w:color w:val="000000"/>
        </w:rPr>
        <w:t>To create a new course and submit it for approval as a Course Requester, follow these steps.</w:t>
      </w:r>
    </w:p>
    <w:p w:rsidR="00631672" w:rsidRDefault="00631672" w:rsidP="00631672">
      <w:pPr>
        <w:pStyle w:val="p"/>
      </w:pPr>
      <w:r>
        <w:rPr>
          <w:color w:val="000000"/>
        </w:rPr>
        <w:t>C</w:t>
      </w:r>
      <w:r>
        <w:rPr>
          <w:color w:val="000000"/>
        </w:rPr>
        <w:t xml:space="preserve">lick </w:t>
      </w:r>
      <w:r w:rsidRPr="006C5822">
        <w:rPr>
          <w:b/>
          <w:bCs/>
          <w:color w:val="000000"/>
          <w:highlight w:val="green"/>
        </w:rPr>
        <w:t>Propose a Course</w:t>
      </w:r>
      <w:r>
        <w:rPr>
          <w:color w:val="000000"/>
        </w:rPr>
        <w:t xml:space="preserve"> in the tabs along the top of the screen.</w:t>
      </w:r>
    </w:p>
    <w:p w:rsidR="00631672" w:rsidRDefault="00631672" w:rsidP="00631672">
      <w:pPr>
        <w:pStyle w:val="p"/>
      </w:pPr>
      <w:r>
        <w:rPr>
          <w:color w:val="000000"/>
        </w:rPr>
        <w:t>The Course Approval screen is displayed and includes the following features.</w:t>
      </w:r>
      <w:r>
        <w:br/>
      </w:r>
      <w:r w:rsidRPr="0041509B">
        <w:rPr>
          <w:noProof/>
        </w:rPr>
        <w:drawing>
          <wp:inline distT="0" distB="0" distL="0" distR="0" wp14:anchorId="2186FAB6" wp14:editId="524CCD2A">
            <wp:extent cx="5276850" cy="201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0" cy="2019300"/>
                    </a:xfrm>
                    <a:prstGeom prst="rect">
                      <a:avLst/>
                    </a:prstGeom>
                    <a:noFill/>
                    <a:ln>
                      <a:noFill/>
                    </a:ln>
                  </pic:spPr>
                </pic:pic>
              </a:graphicData>
            </a:graphic>
          </wp:inline>
        </w:drawing>
      </w:r>
    </w:p>
    <w:p w:rsidR="00631672" w:rsidRDefault="00631672" w:rsidP="00631672">
      <w:pPr>
        <w:pStyle w:val="p"/>
      </w:pPr>
    </w:p>
    <w:p w:rsidR="00631672" w:rsidRDefault="00631672" w:rsidP="00631672">
      <w:pPr>
        <w:pStyle w:val="p"/>
      </w:pPr>
      <w:r>
        <w:rPr>
          <w:color w:val="000000"/>
        </w:rPr>
        <w:t xml:space="preserve">On the right side of the Course Approval screen, click </w:t>
      </w:r>
      <w:r w:rsidRPr="006C5822">
        <w:rPr>
          <w:rStyle w:val="variableclickable"/>
          <w:highlight w:val="green"/>
        </w:rPr>
        <w:t>+New Instructor Led Course</w:t>
      </w:r>
      <w:r w:rsidRPr="006C5822">
        <w:rPr>
          <w:color w:val="000000"/>
          <w:highlight w:val="green"/>
        </w:rPr>
        <w:t>.</w:t>
      </w:r>
      <w:r>
        <w:br/>
      </w:r>
      <w:r w:rsidRPr="0041509B">
        <w:rPr>
          <w:noProof/>
        </w:rPr>
        <w:drawing>
          <wp:inline distT="0" distB="0" distL="0" distR="0" wp14:anchorId="36BC3B9A" wp14:editId="6E4752BE">
            <wp:extent cx="57150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1000125"/>
                    </a:xfrm>
                    <a:prstGeom prst="rect">
                      <a:avLst/>
                    </a:prstGeom>
                    <a:noFill/>
                    <a:ln>
                      <a:noFill/>
                    </a:ln>
                  </pic:spPr>
                </pic:pic>
              </a:graphicData>
            </a:graphic>
          </wp:inline>
        </w:drawing>
      </w:r>
    </w:p>
    <w:p w:rsidR="00631672" w:rsidRDefault="00631672" w:rsidP="00631672">
      <w:pPr>
        <w:pStyle w:val="h3"/>
      </w:pPr>
      <w:bookmarkStart w:id="1" w:name="miniToc3"/>
      <w:r>
        <w:rPr>
          <w:rStyle w:val="dropDownHotspot"/>
        </w:rPr>
        <w:t>Complete Course Details</w:t>
      </w:r>
    </w:p>
    <w:bookmarkEnd w:id="1"/>
    <w:p w:rsidR="00631672" w:rsidRDefault="00631672" w:rsidP="00631672">
      <w:pPr>
        <w:pStyle w:val="li"/>
        <w:spacing w:before="268"/>
        <w:ind w:left="0"/>
      </w:pPr>
      <w:r>
        <w:rPr>
          <w:color w:val="000000"/>
        </w:rPr>
        <w:t>Complete the course details, noting that required fields are identified by an asterisk (*).  Fields that are indicated by an asterisk must be completed before the course can be saved.</w:t>
      </w:r>
    </w:p>
    <w:p w:rsidR="00631672" w:rsidRDefault="00631672" w:rsidP="00631672">
      <w:pPr>
        <w:pStyle w:val="p1"/>
      </w:pPr>
      <w:r w:rsidRPr="006C5822">
        <w:rPr>
          <w:color w:val="000000"/>
          <w:highlight w:val="green"/>
        </w:rPr>
        <w:t>Particular fields to note include the following.</w:t>
      </w:r>
    </w:p>
    <w:p w:rsidR="00631672" w:rsidRDefault="00631672" w:rsidP="00631672">
      <w:pPr>
        <w:pStyle w:val="li1"/>
        <w:numPr>
          <w:ilvl w:val="1"/>
          <w:numId w:val="2"/>
        </w:numPr>
      </w:pPr>
      <w:r>
        <w:rPr>
          <w:rStyle w:val="variableclickable"/>
        </w:rPr>
        <w:t>Course Title</w:t>
      </w:r>
      <w:r>
        <w:rPr>
          <w:color w:val="000000"/>
        </w:rPr>
        <w:t xml:space="preserve"> - Enter a clear, descriptive, and distinct name for the course. </w:t>
      </w:r>
    </w:p>
    <w:p w:rsidR="00631672" w:rsidRDefault="00631672" w:rsidP="00631672">
      <w:pPr>
        <w:pStyle w:val="li1"/>
        <w:numPr>
          <w:ilvl w:val="1"/>
          <w:numId w:val="2"/>
        </w:numPr>
      </w:pPr>
      <w:r>
        <w:rPr>
          <w:rStyle w:val="variableclickable"/>
        </w:rPr>
        <w:t>Department</w:t>
      </w:r>
      <w:r>
        <w:rPr>
          <w:color w:val="000000"/>
        </w:rPr>
        <w:t xml:space="preserve"> - Select the office that will own this course to ensure the correct Course Approver will review the course, and the correct Office Administrator will be able to manage the course.</w:t>
      </w:r>
    </w:p>
    <w:p w:rsidR="00631672" w:rsidRPr="00A00C76" w:rsidRDefault="00631672" w:rsidP="00631672">
      <w:pPr>
        <w:pStyle w:val="li1"/>
        <w:numPr>
          <w:ilvl w:val="1"/>
          <w:numId w:val="2"/>
        </w:numPr>
      </w:pPr>
      <w:r>
        <w:rPr>
          <w:rStyle w:val="variableclickable"/>
        </w:rPr>
        <w:t>Credit Types</w:t>
      </w:r>
      <w:r>
        <w:rPr>
          <w:color w:val="000000"/>
        </w:rPr>
        <w:t xml:space="preserve"> or </w:t>
      </w:r>
      <w:r>
        <w:rPr>
          <w:rStyle w:val="variableclickable"/>
        </w:rPr>
        <w:t>Possible Credit</w:t>
      </w:r>
      <w:r>
        <w:rPr>
          <w:color w:val="000000"/>
        </w:rPr>
        <w:t xml:space="preserve"> - Define what type(s) and how much credit can be awarded to the Course Participant upon completion of the course or section.</w:t>
      </w:r>
    </w:p>
    <w:p w:rsidR="00631672" w:rsidRPr="00A00C76" w:rsidRDefault="00631672" w:rsidP="00631672">
      <w:pPr>
        <w:pStyle w:val="li1"/>
        <w:numPr>
          <w:ilvl w:val="1"/>
          <w:numId w:val="2"/>
        </w:numPr>
      </w:pPr>
      <w:r>
        <w:rPr>
          <w:rStyle w:val="variableclickable"/>
        </w:rPr>
        <w:t xml:space="preserve">SCSD PD Strands </w:t>
      </w:r>
      <w:r>
        <w:rPr>
          <w:rStyle w:val="variableclickable"/>
          <w:b w:val="0"/>
        </w:rPr>
        <w:t>– one or multiple strands can be selected.</w:t>
      </w:r>
    </w:p>
    <w:p w:rsidR="00631672" w:rsidRPr="00A00C76" w:rsidRDefault="00631672" w:rsidP="00631672">
      <w:pPr>
        <w:pStyle w:val="li1"/>
        <w:numPr>
          <w:ilvl w:val="1"/>
          <w:numId w:val="2"/>
        </w:numPr>
        <w:rPr>
          <w:rStyle w:val="variableclickable"/>
          <w:b w:val="0"/>
          <w:bCs w:val="0"/>
        </w:rPr>
      </w:pPr>
      <w:r>
        <w:rPr>
          <w:rStyle w:val="variableclickable"/>
        </w:rPr>
        <w:t xml:space="preserve">Course Survey </w:t>
      </w:r>
      <w:r>
        <w:rPr>
          <w:rStyle w:val="variableclickable"/>
          <w:b w:val="0"/>
        </w:rPr>
        <w:t>- This field defaults to SCSD Course Survey, however, the Principal Survey and VPI Survey are additional choices.  The one Month Follow-up Survey should be elected when creating the section only.</w:t>
      </w:r>
    </w:p>
    <w:p w:rsidR="00631672" w:rsidRDefault="00631672" w:rsidP="00631672">
      <w:pPr>
        <w:pStyle w:val="li1"/>
        <w:rPr>
          <w:noProof/>
        </w:rPr>
      </w:pPr>
      <w:r w:rsidRPr="0041509B">
        <w:rPr>
          <w:noProof/>
        </w:rPr>
        <w:drawing>
          <wp:inline distT="0" distB="0" distL="0" distR="0" wp14:anchorId="413E2E05" wp14:editId="09785E58">
            <wp:extent cx="277177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p>
    <w:p w:rsidR="00631672" w:rsidRDefault="00631672" w:rsidP="00631672">
      <w:pPr>
        <w:pStyle w:val="li1"/>
      </w:pPr>
    </w:p>
    <w:p w:rsidR="00631672" w:rsidRPr="00A00C76" w:rsidRDefault="00631672" w:rsidP="00631672">
      <w:pPr>
        <w:pStyle w:val="li1"/>
        <w:numPr>
          <w:ilvl w:val="1"/>
          <w:numId w:val="2"/>
        </w:numPr>
        <w:rPr>
          <w:rStyle w:val="variableclickable"/>
          <w:b w:val="0"/>
          <w:bCs w:val="0"/>
        </w:rPr>
      </w:pPr>
      <w:r w:rsidRPr="00A00C76">
        <w:rPr>
          <w:rStyle w:val="variableclickable"/>
          <w:bCs w:val="0"/>
        </w:rPr>
        <w:t>Standards for Professional Learning</w:t>
      </w:r>
      <w:r>
        <w:rPr>
          <w:rStyle w:val="variableclickable"/>
          <w:b w:val="0"/>
          <w:bCs w:val="0"/>
        </w:rPr>
        <w:t xml:space="preserve"> – One or multiple standards can be selected.</w:t>
      </w:r>
    </w:p>
    <w:p w:rsidR="00631672" w:rsidRPr="006C5822" w:rsidRDefault="00631672" w:rsidP="00631672">
      <w:pPr>
        <w:pStyle w:val="li1"/>
        <w:numPr>
          <w:ilvl w:val="1"/>
          <w:numId w:val="2"/>
        </w:numPr>
        <w:rPr>
          <w:highlight w:val="yellow"/>
        </w:rPr>
      </w:pPr>
      <w:r w:rsidRPr="006C5822">
        <w:rPr>
          <w:rStyle w:val="variableclickable"/>
          <w:highlight w:val="yellow"/>
        </w:rPr>
        <w:lastRenderedPageBreak/>
        <w:t>Archived</w:t>
      </w:r>
      <w:r w:rsidRPr="006C5822">
        <w:rPr>
          <w:color w:val="000000"/>
          <w:highlight w:val="yellow"/>
        </w:rPr>
        <w:t xml:space="preserve"> - This option should NEVER be selected during course creation.</w:t>
      </w:r>
    </w:p>
    <w:p w:rsidR="00631672" w:rsidRDefault="00631672" w:rsidP="00631672">
      <w:pPr>
        <w:pStyle w:val="li"/>
        <w:spacing w:after="268"/>
        <w:ind w:left="0"/>
      </w:pPr>
      <w:r>
        <w:rPr>
          <w:color w:val="000000"/>
        </w:rPr>
        <w:t xml:space="preserve">Once the form is complete, click </w:t>
      </w:r>
      <w:r w:rsidRPr="006C5822">
        <w:rPr>
          <w:rStyle w:val="variableclickable"/>
          <w:highlight w:val="green"/>
        </w:rPr>
        <w:t>Create Instructor Led Course</w:t>
      </w:r>
      <w:r>
        <w:rPr>
          <w:color w:val="000000"/>
        </w:rPr>
        <w:t xml:space="preserve"> at the bottom of the page to save it.</w:t>
      </w:r>
      <w:r>
        <w:br/>
      </w:r>
      <w:r w:rsidRPr="0041509B">
        <w:rPr>
          <w:noProof/>
        </w:rPr>
        <w:drawing>
          <wp:inline distT="0" distB="0" distL="0" distR="0" wp14:anchorId="69C8185A" wp14:editId="3C5B325A">
            <wp:extent cx="26289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90550"/>
                    </a:xfrm>
                    <a:prstGeom prst="rect">
                      <a:avLst/>
                    </a:prstGeom>
                    <a:noFill/>
                    <a:ln>
                      <a:noFill/>
                    </a:ln>
                  </pic:spPr>
                </pic:pic>
              </a:graphicData>
            </a:graphic>
          </wp:inline>
        </w:drawing>
      </w:r>
    </w:p>
    <w:p w:rsidR="00631672" w:rsidRDefault="00631672" w:rsidP="00631672">
      <w:pPr>
        <w:pStyle w:val="pCautionTop"/>
      </w:pPr>
      <w:r>
        <w:t>CAUTION </w:t>
      </w:r>
    </w:p>
    <w:p w:rsidR="00631672" w:rsidRPr="00732F1D" w:rsidRDefault="00631672" w:rsidP="00631672">
      <w:pPr>
        <w:pStyle w:val="pCautionBottom"/>
        <w:rPr>
          <w:rStyle w:val="dropDownHotspot"/>
        </w:rPr>
      </w:pPr>
      <w:r>
        <w:rPr>
          <w:color w:val="000000"/>
        </w:rPr>
        <w:t xml:space="preserve">You have 60 minutes from the time you access this page until you click the </w:t>
      </w:r>
      <w:r>
        <w:rPr>
          <w:rStyle w:val="variableclickable"/>
        </w:rPr>
        <w:t>Create...</w:t>
      </w:r>
      <w:r>
        <w:rPr>
          <w:color w:val="000000"/>
        </w:rPr>
        <w:t xml:space="preserve"> button before the page is reset, and any information entered is lost. For longer forms, we recommend completing the required fields first, save the course, then continue filling out the optional fields.</w:t>
      </w:r>
    </w:p>
    <w:p w:rsidR="00631672" w:rsidRDefault="00631672" w:rsidP="00631672">
      <w:pPr>
        <w:pStyle w:val="h4"/>
      </w:pPr>
      <w:r>
        <w:rPr>
          <w:color w:val="000000"/>
        </w:rPr>
        <w:t>Subjects</w:t>
      </w:r>
    </w:p>
    <w:p w:rsidR="00631672" w:rsidRDefault="00631672" w:rsidP="00631672">
      <w:pPr>
        <w:pStyle w:val="li"/>
        <w:spacing w:before="268"/>
        <w:ind w:left="0"/>
      </w:pPr>
      <w:r>
        <w:rPr>
          <w:color w:val="000000"/>
        </w:rPr>
        <w:t xml:space="preserve">To align your course to a specific subject, level, or support service, click on </w:t>
      </w:r>
      <w:r w:rsidRPr="006C5822">
        <w:rPr>
          <w:b/>
          <w:bCs/>
          <w:color w:val="000000"/>
          <w:highlight w:val="green"/>
        </w:rPr>
        <w:t>Align Subjects</w:t>
      </w:r>
      <w:r w:rsidRPr="006C5822">
        <w:rPr>
          <w:color w:val="000000"/>
          <w:highlight w:val="green"/>
        </w:rPr>
        <w:t>.</w:t>
      </w:r>
    </w:p>
    <w:p w:rsidR="00631672" w:rsidRDefault="00631672" w:rsidP="00631672">
      <w:pPr>
        <w:pStyle w:val="li"/>
        <w:ind w:left="0"/>
      </w:pPr>
      <w:r>
        <w:rPr>
          <w:color w:val="000000"/>
        </w:rPr>
        <w:t>Select the areas to which you wish to align the course.</w:t>
      </w:r>
    </w:p>
    <w:p w:rsidR="00631672" w:rsidRDefault="00631672" w:rsidP="00631672">
      <w:pPr>
        <w:pStyle w:val="li"/>
        <w:ind w:left="0"/>
      </w:pPr>
      <w:r>
        <w:rPr>
          <w:color w:val="000000"/>
        </w:rPr>
        <w:t xml:space="preserve">Once finished, click </w:t>
      </w:r>
      <w:r w:rsidRPr="006C5822">
        <w:rPr>
          <w:rStyle w:val="variableclickable"/>
          <w:highlight w:val="green"/>
        </w:rPr>
        <w:t>Save</w:t>
      </w:r>
      <w:r w:rsidRPr="006C5822">
        <w:rPr>
          <w:color w:val="000000"/>
          <w:highlight w:val="green"/>
        </w:rPr>
        <w:t>.</w:t>
      </w:r>
      <w:r>
        <w:br/>
      </w:r>
      <w:r w:rsidRPr="0041509B">
        <w:rPr>
          <w:noProof/>
        </w:rPr>
        <w:drawing>
          <wp:inline distT="0" distB="0" distL="0" distR="0" wp14:anchorId="11A771A0" wp14:editId="5FBED32D">
            <wp:extent cx="1181100" cy="220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2209800"/>
                    </a:xfrm>
                    <a:prstGeom prst="rect">
                      <a:avLst/>
                    </a:prstGeom>
                    <a:noFill/>
                    <a:ln>
                      <a:noFill/>
                    </a:ln>
                  </pic:spPr>
                </pic:pic>
              </a:graphicData>
            </a:graphic>
          </wp:inline>
        </w:drawing>
      </w:r>
      <w:r>
        <w:rPr>
          <w:noProof/>
        </w:rPr>
        <w:tab/>
      </w:r>
      <w:r w:rsidRPr="0041509B">
        <w:rPr>
          <w:noProof/>
        </w:rPr>
        <w:drawing>
          <wp:inline distT="0" distB="0" distL="0" distR="0" wp14:anchorId="36B84D33" wp14:editId="57766DED">
            <wp:extent cx="10668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p w:rsidR="00631672" w:rsidRDefault="00631672" w:rsidP="00631672">
      <w:pPr>
        <w:pStyle w:val="li"/>
        <w:spacing w:after="268"/>
        <w:ind w:left="0"/>
      </w:pPr>
      <w:r>
        <w:t>Each course created needs a least one section with the specific dates and times. If you wish to create a section now, go to Add new section at the bottom of the page or you can come back to this course later in your Course Projects.</w:t>
      </w:r>
      <w:bookmarkStart w:id="2" w:name="_GoBack"/>
      <w:bookmarkEnd w:id="2"/>
    </w:p>
    <w:p w:rsidR="00631672" w:rsidRDefault="00631672" w:rsidP="00631672"/>
    <w:p w:rsidR="00820277" w:rsidRDefault="00631672"/>
    <w:sectPr w:rsidR="00820277" w:rsidSect="006C5822">
      <w:pgSz w:w="12240" w:h="15840"/>
      <w:pgMar w:top="47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46DE7"/>
    <w:multiLevelType w:val="multilevel"/>
    <w:tmpl w:val="31D2D6B6"/>
    <w:lvl w:ilvl="0">
      <w:start w:val="2"/>
      <w:numFmt w:val="decimal"/>
      <w:lvlText w:val="%1."/>
      <w:lvlJc w:val="right"/>
      <w:pPr>
        <w:keepLines/>
        <w:tabs>
          <w:tab w:val="num" w:pos="600"/>
        </w:tabs>
        <w:spacing w:before="120" w:after="120"/>
        <w:ind w:left="600" w:hanging="210"/>
      </w:pPr>
      <w:rPr>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20190A"/>
    <w:multiLevelType w:val="multilevel"/>
    <w:tmpl w:val="8086172C"/>
    <w:lvl w:ilvl="0">
      <w:numFmt w:val="decimal"/>
      <w:lvlText w:val=""/>
      <w:lvlJc w:val="left"/>
    </w:lvl>
    <w:lvl w:ilvl="1">
      <w:numFmt w:val="bullet"/>
      <w:lvlText w:val=""/>
      <w:lvlJc w:val="right"/>
      <w:pPr>
        <w:keepLines/>
        <w:tabs>
          <w:tab w:val="num" w:pos="1200"/>
        </w:tabs>
        <w:spacing w:before="120" w:after="120"/>
        <w:ind w:left="1200" w:hanging="210"/>
      </w:pPr>
      <w:rPr>
        <w:rFonts w:ascii="Symbol" w:hAnsi="Symbol"/>
        <w:color w:val="000000"/>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B66FDC"/>
    <w:multiLevelType w:val="multilevel"/>
    <w:tmpl w:val="521A44AE"/>
    <w:lvl w:ilvl="0">
      <w:start w:val="1"/>
      <w:numFmt w:val="decimal"/>
      <w:lvlText w:val="%1."/>
      <w:lvlJc w:val="right"/>
      <w:pPr>
        <w:keepLines/>
        <w:tabs>
          <w:tab w:val="num" w:pos="600"/>
        </w:tabs>
        <w:spacing w:before="120" w:after="120"/>
        <w:ind w:left="600" w:hanging="210"/>
      </w:pPr>
      <w:rPr>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5B6A42"/>
    <w:multiLevelType w:val="multilevel"/>
    <w:tmpl w:val="4F865B64"/>
    <w:lvl w:ilvl="0">
      <w:start w:val="1"/>
      <w:numFmt w:val="decimal"/>
      <w:lvlText w:val="%1."/>
      <w:lvlJc w:val="right"/>
      <w:pPr>
        <w:keepLines/>
        <w:tabs>
          <w:tab w:val="num" w:pos="600"/>
        </w:tabs>
        <w:spacing w:before="120" w:after="120"/>
        <w:ind w:left="600" w:hanging="210"/>
      </w:pPr>
      <w:rPr>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72"/>
    <w:rsid w:val="00631672"/>
    <w:rsid w:val="00AF74B8"/>
    <w:rsid w:val="00FB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B52C"/>
  <w15:chartTrackingRefBased/>
  <w15:docId w15:val="{F5893369-5F2B-47B4-A45D-D021D1F9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72"/>
  </w:style>
  <w:style w:type="paragraph" w:styleId="Heading2">
    <w:name w:val="heading 2"/>
    <w:basedOn w:val="Normal"/>
    <w:next w:val="Normal"/>
    <w:link w:val="Heading2Char"/>
    <w:uiPriority w:val="9"/>
    <w:semiHidden/>
    <w:unhideWhenUsed/>
    <w:qFormat/>
    <w:rsid w:val="006316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31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316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631672"/>
    <w:pPr>
      <w:spacing w:before="120" w:after="120" w:line="240" w:lineRule="atLeast"/>
    </w:pPr>
    <w:rPr>
      <w:rFonts w:ascii="Calibri" w:eastAsia="Calibri" w:hAnsi="Calibri" w:cs="Calibri"/>
      <w:sz w:val="24"/>
      <w:szCs w:val="24"/>
    </w:rPr>
  </w:style>
  <w:style w:type="paragraph" w:customStyle="1" w:styleId="h2">
    <w:name w:val="h2"/>
    <w:basedOn w:val="Heading2"/>
    <w:rsid w:val="00631672"/>
    <w:pPr>
      <w:spacing w:before="240" w:after="75" w:line="240" w:lineRule="auto"/>
    </w:pPr>
    <w:rPr>
      <w:rFonts w:ascii="Calibri" w:eastAsia="Calibri" w:hAnsi="Calibri" w:cs="Calibri"/>
      <w:b/>
      <w:bCs/>
      <w:color w:val="0047BB"/>
      <w:sz w:val="40"/>
      <w:szCs w:val="40"/>
    </w:rPr>
  </w:style>
  <w:style w:type="character" w:customStyle="1" w:styleId="variableclickable">
    <w:name w:val="variable_clickable"/>
    <w:rsid w:val="00631672"/>
    <w:rPr>
      <w:b/>
      <w:bCs/>
      <w:color w:val="000000"/>
      <w:sz w:val="24"/>
      <w:szCs w:val="24"/>
    </w:rPr>
  </w:style>
  <w:style w:type="paragraph" w:customStyle="1" w:styleId="li">
    <w:name w:val="li"/>
    <w:rsid w:val="00631672"/>
    <w:pPr>
      <w:keepLines/>
      <w:spacing w:before="120" w:after="120" w:line="240" w:lineRule="auto"/>
      <w:ind w:left="600"/>
    </w:pPr>
    <w:rPr>
      <w:rFonts w:ascii="Calibri" w:eastAsia="Calibri" w:hAnsi="Calibri" w:cs="Calibri"/>
      <w:sz w:val="24"/>
      <w:szCs w:val="24"/>
    </w:rPr>
  </w:style>
  <w:style w:type="paragraph" w:customStyle="1" w:styleId="li1">
    <w:name w:val="li_1"/>
    <w:rsid w:val="00631672"/>
    <w:pPr>
      <w:keepLines/>
      <w:spacing w:before="120" w:after="120" w:line="240" w:lineRule="auto"/>
      <w:ind w:left="1200"/>
    </w:pPr>
    <w:rPr>
      <w:rFonts w:ascii="Calibri" w:eastAsia="Calibri" w:hAnsi="Calibri" w:cs="Calibri"/>
      <w:sz w:val="24"/>
      <w:szCs w:val="24"/>
    </w:rPr>
  </w:style>
  <w:style w:type="character" w:customStyle="1" w:styleId="dropDownHotspot">
    <w:name w:val="dropDownHotspot"/>
    <w:rsid w:val="00631672"/>
    <w:rPr>
      <w:color w:val="000000"/>
      <w:sz w:val="36"/>
      <w:szCs w:val="36"/>
    </w:rPr>
  </w:style>
  <w:style w:type="paragraph" w:customStyle="1" w:styleId="h3">
    <w:name w:val="h3"/>
    <w:basedOn w:val="Heading3"/>
    <w:rsid w:val="00631672"/>
    <w:pPr>
      <w:spacing w:before="180" w:after="75" w:line="240" w:lineRule="auto"/>
    </w:pPr>
    <w:rPr>
      <w:rFonts w:ascii="Calibri" w:eastAsia="Calibri" w:hAnsi="Calibri" w:cs="Calibri"/>
      <w:b/>
      <w:bCs/>
      <w:color w:val="auto"/>
      <w:sz w:val="36"/>
      <w:szCs w:val="36"/>
    </w:rPr>
  </w:style>
  <w:style w:type="paragraph" w:customStyle="1" w:styleId="p1">
    <w:name w:val="p_1"/>
    <w:rsid w:val="00631672"/>
    <w:pPr>
      <w:spacing w:before="120" w:after="120" w:line="240" w:lineRule="atLeast"/>
      <w:ind w:left="600"/>
    </w:pPr>
    <w:rPr>
      <w:rFonts w:ascii="Calibri" w:eastAsia="Calibri" w:hAnsi="Calibri" w:cs="Calibri"/>
      <w:sz w:val="24"/>
      <w:szCs w:val="24"/>
    </w:rPr>
  </w:style>
  <w:style w:type="paragraph" w:customStyle="1" w:styleId="pCautionTop">
    <w:name w:val="p_CautionTop"/>
    <w:rsid w:val="00631672"/>
    <w:pPr>
      <w:keepNext/>
      <w:pBdr>
        <w:top w:val="single" w:sz="6" w:space="1" w:color="EE2737"/>
        <w:left w:val="single" w:sz="6" w:space="24" w:color="EE2737"/>
        <w:right w:val="single" w:sz="6" w:space="3" w:color="EE2737"/>
      </w:pBdr>
      <w:spacing w:before="120" w:after="0" w:line="240" w:lineRule="atLeast"/>
    </w:pPr>
    <w:rPr>
      <w:rFonts w:ascii="Calibri" w:eastAsia="Calibri" w:hAnsi="Calibri" w:cs="Calibri"/>
      <w:b/>
      <w:bCs/>
      <w:color w:val="EE2737"/>
      <w:spacing w:val="75"/>
      <w:sz w:val="32"/>
      <w:szCs w:val="32"/>
    </w:rPr>
  </w:style>
  <w:style w:type="paragraph" w:customStyle="1" w:styleId="pCautionBottom">
    <w:name w:val="p_CautionBottom"/>
    <w:rsid w:val="00631672"/>
    <w:pPr>
      <w:keepLines/>
      <w:pBdr>
        <w:left w:val="single" w:sz="6" w:space="24" w:color="EE2737"/>
        <w:bottom w:val="single" w:sz="6" w:space="3" w:color="EE2737"/>
        <w:right w:val="single" w:sz="6" w:space="3" w:color="EE2737"/>
      </w:pBdr>
      <w:spacing w:after="120" w:line="260" w:lineRule="atLeast"/>
    </w:pPr>
    <w:rPr>
      <w:rFonts w:ascii="Calibri" w:eastAsia="Calibri" w:hAnsi="Calibri" w:cs="Calibri"/>
      <w:sz w:val="24"/>
      <w:szCs w:val="24"/>
    </w:rPr>
  </w:style>
  <w:style w:type="paragraph" w:customStyle="1" w:styleId="h4">
    <w:name w:val="h4"/>
    <w:basedOn w:val="Heading4"/>
    <w:rsid w:val="00631672"/>
    <w:pPr>
      <w:spacing w:before="150" w:after="75" w:line="240" w:lineRule="auto"/>
    </w:pPr>
    <w:rPr>
      <w:rFonts w:ascii="Calibri" w:eastAsia="Calibri" w:hAnsi="Calibri" w:cs="Calibri"/>
      <w:b/>
      <w:bCs/>
      <w:i w:val="0"/>
      <w:iCs w:val="0"/>
      <w:color w:val="auto"/>
      <w:sz w:val="28"/>
      <w:szCs w:val="28"/>
    </w:rPr>
  </w:style>
  <w:style w:type="character" w:customStyle="1" w:styleId="Heading2Char">
    <w:name w:val="Heading 2 Char"/>
    <w:basedOn w:val="DefaultParagraphFont"/>
    <w:link w:val="Heading2"/>
    <w:uiPriority w:val="9"/>
    <w:semiHidden/>
    <w:rsid w:val="006316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316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167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1944</Characters>
  <Application>Microsoft Office Word</Application>
  <DocSecurity>0</DocSecurity>
  <Lines>16</Lines>
  <Paragraphs>4</Paragraphs>
  <ScaleCrop>false</ScaleCrop>
  <Company>Syracuse CSD</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Maureen</dc:creator>
  <cp:keywords/>
  <dc:description/>
  <cp:lastModifiedBy>Sweeney, Maureen</cp:lastModifiedBy>
  <cp:revision>1</cp:revision>
  <dcterms:created xsi:type="dcterms:W3CDTF">2017-10-23T17:18:00Z</dcterms:created>
  <dcterms:modified xsi:type="dcterms:W3CDTF">2017-10-23T17:23:00Z</dcterms:modified>
</cp:coreProperties>
</file>