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61" w:lineRule="auto" w:before="78"/>
        <w:ind w:left="2876" w:right="2888" w:firstLine="9"/>
        <w:jc w:val="center"/>
        <w:rPr>
          <w:b/>
          <w:sz w:val="22"/>
        </w:rPr>
      </w:pPr>
      <w:r>
        <w:rPr>
          <w:b/>
          <w:color w:val="131313"/>
          <w:w w:val="105"/>
          <w:sz w:val="22"/>
        </w:rPr>
        <w:t>DATA PRIVACY PLAN AND PARENTS' BILL OF RIGHTS FOR DATA SECURITY AND PRIVACY</w:t>
      </w:r>
    </w:p>
    <w:p>
      <w:pPr>
        <w:pStyle w:val="BodyText"/>
        <w:spacing w:before="9"/>
        <w:rPr>
          <w:b/>
          <w:sz w:val="23"/>
        </w:rPr>
      </w:pPr>
    </w:p>
    <w:p>
      <w:pPr>
        <w:pStyle w:val="BodyText"/>
        <w:spacing w:line="261" w:lineRule="auto"/>
        <w:ind w:left="100" w:right="395" w:firstLine="8"/>
      </w:pPr>
      <w:r>
        <w:rPr>
          <w:color w:val="131313"/>
          <w:w w:val="105"/>
        </w:rPr>
        <w:t>Pursuant to Section 2-d of the Education Law, agreements entered between the District and a third-party contractor which require the disclosure of student data and/or teacher or principal data that contains personally identifiable information </w:t>
      </w:r>
      <w:r>
        <w:rPr>
          <w:color w:val="131313"/>
          <w:spacing w:val="-4"/>
          <w:w w:val="105"/>
        </w:rPr>
        <w:t>(</w:t>
      </w:r>
      <w:r>
        <w:rPr>
          <w:color w:val="313131"/>
          <w:spacing w:val="-4"/>
          <w:w w:val="105"/>
        </w:rPr>
        <w:t>" </w:t>
      </w:r>
      <w:r>
        <w:rPr>
          <w:color w:val="131313"/>
          <w:w w:val="105"/>
        </w:rPr>
        <w:t>PII") to contractor, must include a data security and privacy plan and must ensure that all contracts with third-party contractors incorporate the District </w:t>
      </w:r>
      <w:r>
        <w:rPr>
          <w:color w:val="313131"/>
          <w:w w:val="105"/>
        </w:rPr>
        <w:t>' </w:t>
      </w:r>
      <w:r>
        <w:rPr>
          <w:color w:val="131313"/>
          <w:w w:val="105"/>
        </w:rPr>
        <w:t>s Parents </w:t>
      </w:r>
      <w:r>
        <w:rPr>
          <w:color w:val="313131"/>
          <w:w w:val="105"/>
        </w:rPr>
        <w:t>' </w:t>
      </w:r>
      <w:r>
        <w:rPr>
          <w:color w:val="131313"/>
          <w:w w:val="105"/>
        </w:rPr>
        <w:t>Bill of Rights for Data Security and</w:t>
      </w:r>
      <w:r>
        <w:rPr>
          <w:color w:val="131313"/>
          <w:spacing w:val="-27"/>
          <w:w w:val="105"/>
        </w:rPr>
        <w:t> </w:t>
      </w:r>
      <w:r>
        <w:rPr>
          <w:color w:val="131313"/>
          <w:w w:val="105"/>
        </w:rPr>
        <w:t>Privacy.</w:t>
      </w:r>
    </w:p>
    <w:p>
      <w:pPr>
        <w:pStyle w:val="BodyText"/>
        <w:spacing w:before="3"/>
        <w:rPr>
          <w:sz w:val="24"/>
        </w:rPr>
      </w:pPr>
    </w:p>
    <w:p>
      <w:pPr>
        <w:pStyle w:val="BodyText"/>
        <w:spacing w:line="259" w:lineRule="auto" w:before="1"/>
        <w:ind w:left="105" w:right="395" w:firstLine="5"/>
      </w:pPr>
      <w:r>
        <w:rPr>
          <w:color w:val="131313"/>
          <w:w w:val="105"/>
        </w:rPr>
        <w:t>As such, Bond</w:t>
      </w:r>
      <w:r>
        <w:rPr>
          <w:color w:val="313131"/>
          <w:w w:val="105"/>
        </w:rPr>
        <w:t>, </w:t>
      </w:r>
      <w:r>
        <w:rPr>
          <w:color w:val="131313"/>
          <w:w w:val="105"/>
        </w:rPr>
        <w:t>Schoeneck &amp; King</w:t>
      </w:r>
      <w:r>
        <w:rPr>
          <w:color w:val="313131"/>
          <w:w w:val="105"/>
        </w:rPr>
        <w:t>, </w:t>
      </w:r>
      <w:r>
        <w:rPr>
          <w:color w:val="131313"/>
          <w:w w:val="105"/>
        </w:rPr>
        <w:t>PLLC, being a third-party contractor (</w:t>
      </w:r>
      <w:r>
        <w:rPr>
          <w:color w:val="313131"/>
          <w:w w:val="105"/>
        </w:rPr>
        <w:t>" </w:t>
      </w:r>
      <w:r>
        <w:rPr>
          <w:color w:val="131313"/>
          <w:w w:val="105"/>
        </w:rPr>
        <w:t>Bond</w:t>
      </w:r>
      <w:r>
        <w:rPr>
          <w:color w:val="313131"/>
          <w:w w:val="105"/>
        </w:rPr>
        <w:t>" </w:t>
      </w:r>
      <w:r>
        <w:rPr>
          <w:color w:val="131313"/>
          <w:w w:val="105"/>
        </w:rPr>
        <w:t>)</w:t>
      </w:r>
      <w:r>
        <w:rPr>
          <w:color w:val="313131"/>
          <w:w w:val="105"/>
        </w:rPr>
        <w:t>, </w:t>
      </w:r>
      <w:r>
        <w:rPr>
          <w:color w:val="131313"/>
          <w:w w:val="105"/>
        </w:rPr>
        <w:t>agrees that the following terms shall be incorporated into the contract for services (</w:t>
      </w:r>
      <w:r>
        <w:rPr>
          <w:color w:val="313131"/>
          <w:w w:val="105"/>
        </w:rPr>
        <w:t>"</w:t>
      </w:r>
      <w:r>
        <w:rPr>
          <w:color w:val="131313"/>
          <w:w w:val="105"/>
        </w:rPr>
        <w:t>the Contract") and it shall adhere to the following:</w:t>
      </w:r>
    </w:p>
    <w:p>
      <w:pPr>
        <w:pStyle w:val="BodyText"/>
        <w:spacing w:before="4"/>
        <w:rPr>
          <w:sz w:val="24"/>
        </w:rPr>
      </w:pPr>
    </w:p>
    <w:p>
      <w:pPr>
        <w:pStyle w:val="ListParagraph"/>
        <w:numPr>
          <w:ilvl w:val="0"/>
          <w:numId w:val="1"/>
        </w:numPr>
        <w:tabs>
          <w:tab w:pos="840" w:val="left" w:leader="none"/>
        </w:tabs>
        <w:spacing w:line="261" w:lineRule="auto" w:before="1" w:after="0"/>
        <w:ind w:left="830" w:right="930" w:hanging="354"/>
        <w:jc w:val="left"/>
        <w:rPr>
          <w:color w:val="131313"/>
          <w:sz w:val="22"/>
        </w:rPr>
      </w:pPr>
      <w:r>
        <w:rPr>
          <w:color w:val="131313"/>
          <w:w w:val="105"/>
          <w:sz w:val="22"/>
        </w:rPr>
        <w:t>Bond's storage</w:t>
      </w:r>
      <w:r>
        <w:rPr>
          <w:color w:val="313131"/>
          <w:w w:val="105"/>
          <w:sz w:val="22"/>
        </w:rPr>
        <w:t>, </w:t>
      </w:r>
      <w:r>
        <w:rPr>
          <w:color w:val="131313"/>
          <w:w w:val="105"/>
          <w:sz w:val="22"/>
        </w:rPr>
        <w:t>use and transmission of student and teacher/principal PII shall be consistent with the District's Data Security and Privacy Policy available here: https://go.boarddocs.com/ny/scsdny/Board.nsf/Public#</w:t>
      </w:r>
      <w:r>
        <w:rPr>
          <w:color w:val="131313"/>
          <w:spacing w:val="31"/>
          <w:w w:val="105"/>
          <w:sz w:val="22"/>
        </w:rPr>
        <w:t> </w:t>
      </w:r>
      <w:r>
        <w:rPr>
          <w:color w:val="414242"/>
          <w:w w:val="105"/>
          <w:sz w:val="22"/>
        </w:rPr>
        <w:t>.</w:t>
      </w:r>
    </w:p>
    <w:p>
      <w:pPr>
        <w:pStyle w:val="BodyText"/>
        <w:spacing w:before="2"/>
        <w:rPr>
          <w:sz w:val="24"/>
        </w:rPr>
      </w:pPr>
    </w:p>
    <w:p>
      <w:pPr>
        <w:pStyle w:val="ListParagraph"/>
        <w:numPr>
          <w:ilvl w:val="0"/>
          <w:numId w:val="1"/>
        </w:numPr>
        <w:tabs>
          <w:tab w:pos="840" w:val="left" w:leader="none"/>
        </w:tabs>
        <w:spacing w:line="259" w:lineRule="auto" w:before="0" w:after="0"/>
        <w:ind w:left="841" w:right="756" w:hanging="368"/>
        <w:jc w:val="left"/>
        <w:rPr>
          <w:color w:val="131313"/>
          <w:sz w:val="22"/>
        </w:rPr>
      </w:pPr>
      <w:r>
        <w:rPr>
          <w:color w:val="131313"/>
          <w:w w:val="105"/>
          <w:sz w:val="22"/>
        </w:rPr>
        <w:t>Bond shall not sell personally identifiable information nor use or disclose it for any marketing or commercial purpose or permit another party</w:t>
      </w:r>
      <w:r>
        <w:rPr>
          <w:color w:val="131313"/>
          <w:spacing w:val="17"/>
          <w:w w:val="105"/>
          <w:sz w:val="22"/>
        </w:rPr>
        <w:t> </w:t>
      </w:r>
      <w:r>
        <w:rPr>
          <w:color w:val="131313"/>
          <w:w w:val="105"/>
          <w:sz w:val="22"/>
        </w:rPr>
        <w:t>to do so.</w:t>
      </w:r>
    </w:p>
    <w:p>
      <w:pPr>
        <w:pStyle w:val="BodyText"/>
        <w:spacing w:before="4"/>
        <w:rPr>
          <w:sz w:val="24"/>
        </w:rPr>
      </w:pPr>
    </w:p>
    <w:p>
      <w:pPr>
        <w:pStyle w:val="ListParagraph"/>
        <w:numPr>
          <w:ilvl w:val="0"/>
          <w:numId w:val="1"/>
        </w:numPr>
        <w:tabs>
          <w:tab w:pos="832" w:val="left" w:leader="none"/>
        </w:tabs>
        <w:spacing w:line="261" w:lineRule="auto" w:before="0" w:after="0"/>
        <w:ind w:left="839" w:right="157" w:hanging="361"/>
        <w:jc w:val="both"/>
        <w:rPr>
          <w:color w:val="131313"/>
          <w:sz w:val="22"/>
        </w:rPr>
      </w:pPr>
      <w:r>
        <w:rPr>
          <w:color w:val="131313"/>
          <w:w w:val="105"/>
          <w:sz w:val="22"/>
        </w:rPr>
        <w:t>The student data or teacher or principal data will be used exclusively for the provision of legal services and advice only for the term of Bond's engagement as legal counsel for the District</w:t>
      </w:r>
    </w:p>
    <w:p>
      <w:pPr>
        <w:pStyle w:val="BodyText"/>
        <w:spacing w:before="2"/>
        <w:rPr>
          <w:sz w:val="24"/>
        </w:rPr>
      </w:pPr>
    </w:p>
    <w:p>
      <w:pPr>
        <w:pStyle w:val="ListParagraph"/>
        <w:numPr>
          <w:ilvl w:val="0"/>
          <w:numId w:val="1"/>
        </w:numPr>
        <w:tabs>
          <w:tab w:pos="837" w:val="left" w:leader="none"/>
        </w:tabs>
        <w:spacing w:line="261" w:lineRule="auto" w:before="0" w:after="0"/>
        <w:ind w:left="837" w:right="762" w:hanging="358"/>
        <w:jc w:val="left"/>
        <w:rPr>
          <w:color w:val="131313"/>
          <w:sz w:val="22"/>
        </w:rPr>
      </w:pPr>
      <w:r>
        <w:rPr>
          <w:color w:val="131313"/>
          <w:w w:val="105"/>
          <w:sz w:val="22"/>
        </w:rPr>
        <w:t>The Contract shall maintain the following administrat ive </w:t>
      </w:r>
      <w:r>
        <w:rPr>
          <w:color w:val="313131"/>
          <w:w w:val="105"/>
          <w:sz w:val="22"/>
        </w:rPr>
        <w:t>, </w:t>
      </w:r>
      <w:r>
        <w:rPr>
          <w:color w:val="131313"/>
          <w:w w:val="105"/>
          <w:sz w:val="22"/>
        </w:rPr>
        <w:t>operational and technical safeguards and practices in place to protect PU, which shall align with the NIST Cybersecurity Framework </w:t>
      </w:r>
      <w:r>
        <w:rPr>
          <w:color w:val="414242"/>
          <w:w w:val="105"/>
          <w:sz w:val="22"/>
        </w:rPr>
        <w:t>,</w:t>
      </w:r>
      <w:r>
        <w:rPr>
          <w:color w:val="414242"/>
          <w:spacing w:val="-17"/>
          <w:w w:val="105"/>
          <w:sz w:val="22"/>
        </w:rPr>
        <w:t> </w:t>
      </w:r>
      <w:r>
        <w:rPr>
          <w:color w:val="131313"/>
          <w:spacing w:val="1"/>
          <w:w w:val="105"/>
          <w:sz w:val="22"/>
        </w:rPr>
        <w:t>including</w:t>
      </w:r>
      <w:r>
        <w:rPr>
          <w:color w:val="313131"/>
          <w:spacing w:val="1"/>
          <w:w w:val="105"/>
          <w:sz w:val="22"/>
        </w:rPr>
        <w:t>:</w:t>
      </w:r>
    </w:p>
    <w:p>
      <w:pPr>
        <w:pStyle w:val="BodyText"/>
        <w:spacing w:before="2"/>
        <w:rPr>
          <w:sz w:val="24"/>
        </w:rPr>
      </w:pPr>
    </w:p>
    <w:p>
      <w:pPr>
        <w:pStyle w:val="ListParagraph"/>
        <w:numPr>
          <w:ilvl w:val="1"/>
          <w:numId w:val="1"/>
        </w:numPr>
        <w:tabs>
          <w:tab w:pos="1561" w:val="left" w:leader="none"/>
        </w:tabs>
        <w:spacing w:line="261" w:lineRule="auto" w:before="0" w:after="0"/>
        <w:ind w:left="1552" w:right="349" w:hanging="352"/>
        <w:jc w:val="left"/>
        <w:rPr>
          <w:color w:val="131313"/>
          <w:sz w:val="22"/>
        </w:rPr>
      </w:pPr>
      <w:r>
        <w:rPr>
          <w:color w:val="131313"/>
          <w:w w:val="105"/>
          <w:sz w:val="22"/>
        </w:rPr>
        <w:t>PU data will be protected using encryption while in motion and at rest by hard drive encryption </w:t>
      </w:r>
      <w:r>
        <w:rPr>
          <w:color w:val="414242"/>
          <w:w w:val="105"/>
          <w:sz w:val="22"/>
        </w:rPr>
        <w:t>, </w:t>
      </w:r>
      <w:r>
        <w:rPr>
          <w:color w:val="131313"/>
          <w:w w:val="105"/>
          <w:sz w:val="22"/>
        </w:rPr>
        <w:t>TLS</w:t>
      </w:r>
      <w:r>
        <w:rPr>
          <w:color w:val="313131"/>
          <w:w w:val="105"/>
          <w:sz w:val="22"/>
        </w:rPr>
        <w:t>, </w:t>
      </w:r>
      <w:r>
        <w:rPr>
          <w:color w:val="131313"/>
          <w:w w:val="105"/>
          <w:sz w:val="22"/>
        </w:rPr>
        <w:t>AES-256 </w:t>
      </w:r>
      <w:r>
        <w:rPr>
          <w:color w:val="313131"/>
          <w:w w:val="105"/>
          <w:sz w:val="22"/>
        </w:rPr>
        <w:t>, </w:t>
      </w:r>
      <w:r>
        <w:rPr>
          <w:color w:val="131313"/>
          <w:w w:val="105"/>
          <w:sz w:val="22"/>
        </w:rPr>
        <w:t>and HTTPS web encryption depending on the secure system used to transport or store the</w:t>
      </w:r>
      <w:r>
        <w:rPr>
          <w:color w:val="131313"/>
          <w:spacing w:val="30"/>
          <w:w w:val="105"/>
          <w:sz w:val="22"/>
        </w:rPr>
        <w:t> </w:t>
      </w:r>
      <w:r>
        <w:rPr>
          <w:color w:val="131313"/>
          <w:w w:val="105"/>
          <w:sz w:val="22"/>
        </w:rPr>
        <w:t>data.</w:t>
      </w:r>
    </w:p>
    <w:p>
      <w:pPr>
        <w:pStyle w:val="BodyText"/>
        <w:spacing w:before="2"/>
        <w:rPr>
          <w:sz w:val="24"/>
        </w:rPr>
      </w:pPr>
    </w:p>
    <w:p>
      <w:pPr>
        <w:pStyle w:val="ListParagraph"/>
        <w:numPr>
          <w:ilvl w:val="1"/>
          <w:numId w:val="1"/>
        </w:numPr>
        <w:tabs>
          <w:tab w:pos="1561" w:val="left" w:leader="none"/>
        </w:tabs>
        <w:spacing w:line="264" w:lineRule="auto" w:before="1" w:after="0"/>
        <w:ind w:left="1556" w:right="188" w:hanging="342"/>
        <w:jc w:val="left"/>
        <w:rPr>
          <w:color w:val="131313"/>
          <w:sz w:val="22"/>
        </w:rPr>
      </w:pPr>
      <w:r>
        <w:rPr>
          <w:color w:val="131313"/>
          <w:w w:val="105"/>
          <w:sz w:val="22"/>
        </w:rPr>
        <w:t>PII </w:t>
      </w:r>
      <w:r>
        <w:rPr>
          <w:color w:val="313131"/>
          <w:spacing w:val="2"/>
          <w:w w:val="105"/>
          <w:sz w:val="22"/>
        </w:rPr>
        <w:t>w</w:t>
      </w:r>
      <w:r>
        <w:rPr>
          <w:color w:val="131313"/>
          <w:spacing w:val="2"/>
          <w:w w:val="105"/>
          <w:sz w:val="22"/>
        </w:rPr>
        <w:t>ill </w:t>
      </w:r>
      <w:r>
        <w:rPr>
          <w:color w:val="131313"/>
          <w:spacing w:val="-3"/>
          <w:w w:val="105"/>
          <w:sz w:val="22"/>
        </w:rPr>
        <w:t>b</w:t>
      </w:r>
      <w:r>
        <w:rPr>
          <w:color w:val="313131"/>
          <w:spacing w:val="-3"/>
          <w:w w:val="105"/>
          <w:sz w:val="22"/>
        </w:rPr>
        <w:t>e </w:t>
      </w:r>
      <w:r>
        <w:rPr>
          <w:color w:val="131313"/>
          <w:w w:val="105"/>
          <w:sz w:val="22"/>
        </w:rPr>
        <w:t>stored in a manner as to protect its security  and to mitigate any potential security risks. Specifically</w:t>
      </w:r>
      <w:r>
        <w:rPr>
          <w:color w:val="313131"/>
          <w:w w:val="105"/>
          <w:sz w:val="22"/>
        </w:rPr>
        <w:t>, </w:t>
      </w:r>
      <w:r>
        <w:rPr>
          <w:color w:val="131313"/>
          <w:w w:val="105"/>
          <w:sz w:val="22"/>
        </w:rPr>
        <w:t>all student data and/or teacher or principal data will be stored by saving to our document management system (highly secure with all activity logged) or our eDiscovery review platform  (also highly  secure and logged </w:t>
      </w:r>
      <w:r>
        <w:rPr>
          <w:color w:val="313131"/>
          <w:w w:val="105"/>
          <w:sz w:val="22"/>
        </w:rPr>
        <w:t>, </w:t>
      </w:r>
      <w:r>
        <w:rPr>
          <w:color w:val="131313"/>
          <w:w w:val="105"/>
          <w:sz w:val="22"/>
        </w:rPr>
        <w:t>accessible only by the Bond case team). The security of this data will be ensured by encryption and user access</w:t>
      </w:r>
      <w:r>
        <w:rPr>
          <w:color w:val="131313"/>
          <w:spacing w:val="-30"/>
          <w:w w:val="105"/>
          <w:sz w:val="22"/>
        </w:rPr>
        <w:t> </w:t>
      </w:r>
      <w:r>
        <w:rPr>
          <w:color w:val="131313"/>
          <w:w w:val="105"/>
          <w:sz w:val="22"/>
        </w:rPr>
        <w:t>control.</w:t>
      </w:r>
    </w:p>
    <w:p>
      <w:pPr>
        <w:pStyle w:val="BodyText"/>
        <w:rPr>
          <w:sz w:val="24"/>
        </w:rPr>
      </w:pPr>
    </w:p>
    <w:p>
      <w:pPr>
        <w:pStyle w:val="ListParagraph"/>
        <w:numPr>
          <w:ilvl w:val="1"/>
          <w:numId w:val="1"/>
        </w:numPr>
        <w:tabs>
          <w:tab w:pos="1566" w:val="left" w:leader="none"/>
        </w:tabs>
        <w:spacing w:line="264" w:lineRule="auto" w:before="0" w:after="0"/>
        <w:ind w:left="1563" w:right="340" w:hanging="358"/>
        <w:jc w:val="left"/>
        <w:rPr>
          <w:color w:val="131313"/>
          <w:sz w:val="22"/>
        </w:rPr>
      </w:pPr>
      <w:r>
        <w:rPr>
          <w:color w:val="131313"/>
          <w:w w:val="105"/>
          <w:sz w:val="22"/>
        </w:rPr>
        <w:t>Physical access to PII by individuals or entities described in paragraph 3 above shall be controlled as follows: Bond's Document Management System is multi­ tiered to prevent all access to content except through the secure middle-tier. As such</w:t>
      </w:r>
      <w:r>
        <w:rPr>
          <w:color w:val="414242"/>
          <w:w w:val="105"/>
          <w:sz w:val="22"/>
        </w:rPr>
        <w:t>, </w:t>
      </w:r>
      <w:r>
        <w:rPr>
          <w:color w:val="131313"/>
          <w:w w:val="105"/>
          <w:sz w:val="22"/>
        </w:rPr>
        <w:t>all access to sensitive data is tightly controlled to the team working on the matter. In our eDiscovery </w:t>
      </w:r>
      <w:r>
        <w:rPr>
          <w:color w:val="131313"/>
          <w:spacing w:val="1"/>
          <w:w w:val="105"/>
          <w:sz w:val="22"/>
        </w:rPr>
        <w:t>platform</w:t>
      </w:r>
      <w:r>
        <w:rPr>
          <w:color w:val="414242"/>
          <w:spacing w:val="1"/>
          <w:w w:val="105"/>
          <w:sz w:val="22"/>
        </w:rPr>
        <w:t>, </w:t>
      </w:r>
      <w:r>
        <w:rPr>
          <w:color w:val="131313"/>
          <w:w w:val="105"/>
          <w:sz w:val="22"/>
        </w:rPr>
        <w:t>access to the encrypted sensitive data is restricted only to the matter</w:t>
      </w:r>
      <w:r>
        <w:rPr>
          <w:color w:val="131313"/>
          <w:spacing w:val="16"/>
          <w:w w:val="105"/>
          <w:sz w:val="22"/>
        </w:rPr>
        <w:t> </w:t>
      </w:r>
      <w:r>
        <w:rPr>
          <w:color w:val="131313"/>
          <w:w w:val="105"/>
          <w:sz w:val="22"/>
        </w:rPr>
        <w:t>team.</w:t>
      </w:r>
    </w:p>
    <w:p>
      <w:pPr>
        <w:spacing w:after="0" w:line="264" w:lineRule="auto"/>
        <w:jc w:val="left"/>
        <w:rPr>
          <w:sz w:val="22"/>
        </w:rPr>
        <w:sectPr>
          <w:type w:val="continuous"/>
          <w:pgSz w:w="12240" w:h="15840"/>
          <w:pgMar w:top="1400" w:bottom="280" w:left="1380" w:right="1360"/>
        </w:sectPr>
      </w:pPr>
    </w:p>
    <w:p>
      <w:pPr>
        <w:pStyle w:val="BodyText"/>
        <w:rPr>
          <w:sz w:val="20"/>
        </w:rPr>
      </w:pPr>
      <w:r>
        <w:rPr/>
        <w:pict>
          <v:line style="position:absolute;mso-position-horizontal-relative:page;mso-position-vertical-relative:page;z-index:0" from="609.977234pt,624.168148pt" to="609.977234pt,5.144865pt" stroked="true" strokeweight=".9615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p>
      <w:pPr>
        <w:pStyle w:val="ListParagraph"/>
        <w:numPr>
          <w:ilvl w:val="0"/>
          <w:numId w:val="1"/>
        </w:numPr>
        <w:tabs>
          <w:tab w:pos="826" w:val="left" w:leader="none"/>
        </w:tabs>
        <w:spacing w:line="261" w:lineRule="auto" w:before="0" w:after="0"/>
        <w:ind w:left="821" w:right="282" w:hanging="364"/>
        <w:jc w:val="left"/>
        <w:rPr>
          <w:color w:val="111313"/>
          <w:sz w:val="22"/>
        </w:rPr>
      </w:pPr>
      <w:r>
        <w:rPr>
          <w:color w:val="111313"/>
          <w:w w:val="105"/>
          <w:sz w:val="22"/>
        </w:rPr>
        <w:t>Bond shall ensure that no PII is disclosed to employees </w:t>
      </w:r>
      <w:r>
        <w:rPr>
          <w:color w:val="2A2B2B"/>
          <w:w w:val="105"/>
          <w:sz w:val="22"/>
        </w:rPr>
        <w:t>, </w:t>
      </w:r>
      <w:r>
        <w:rPr>
          <w:color w:val="111313"/>
          <w:w w:val="105"/>
          <w:sz w:val="22"/>
        </w:rPr>
        <w:t>subcontractors </w:t>
      </w:r>
      <w:r>
        <w:rPr>
          <w:color w:val="2A2B2B"/>
          <w:w w:val="105"/>
          <w:sz w:val="22"/>
        </w:rPr>
        <w:t>, </w:t>
      </w:r>
      <w:r>
        <w:rPr>
          <w:color w:val="111313"/>
          <w:w w:val="105"/>
          <w:sz w:val="22"/>
        </w:rPr>
        <w:t>or other persons or entities unless they have a legitimate educational interest and only for purposes necessary to provide servic</w:t>
      </w:r>
      <w:r>
        <w:rPr>
          <w:color w:val="2A2B2B"/>
          <w:w w:val="105"/>
          <w:sz w:val="22"/>
        </w:rPr>
        <w:t>e</w:t>
      </w:r>
      <w:r>
        <w:rPr>
          <w:color w:val="111313"/>
          <w:w w:val="105"/>
          <w:sz w:val="22"/>
        </w:rPr>
        <w:t>s under the</w:t>
      </w:r>
      <w:r>
        <w:rPr>
          <w:color w:val="111313"/>
          <w:spacing w:val="13"/>
          <w:w w:val="105"/>
          <w:sz w:val="22"/>
        </w:rPr>
        <w:t> </w:t>
      </w:r>
      <w:r>
        <w:rPr>
          <w:color w:val="111313"/>
          <w:w w:val="105"/>
          <w:sz w:val="22"/>
        </w:rPr>
        <w:t>Contract.</w:t>
      </w:r>
    </w:p>
    <w:p>
      <w:pPr>
        <w:pStyle w:val="BodyText"/>
        <w:spacing w:before="2"/>
        <w:rPr>
          <w:sz w:val="24"/>
        </w:rPr>
      </w:pPr>
    </w:p>
    <w:p>
      <w:pPr>
        <w:pStyle w:val="ListParagraph"/>
        <w:numPr>
          <w:ilvl w:val="1"/>
          <w:numId w:val="1"/>
        </w:numPr>
        <w:tabs>
          <w:tab w:pos="1547" w:val="left" w:leader="none"/>
          <w:tab w:pos="3983" w:val="left" w:leader="none"/>
          <w:tab w:pos="4392" w:val="left" w:leader="none"/>
        </w:tabs>
        <w:spacing w:line="259" w:lineRule="auto" w:before="0" w:after="0"/>
        <w:ind w:left="1543" w:right="242" w:hanging="357"/>
        <w:jc w:val="left"/>
        <w:rPr>
          <w:color w:val="111313"/>
          <w:sz w:val="22"/>
        </w:rPr>
      </w:pPr>
      <w:r>
        <w:rPr>
          <w:color w:val="111313"/>
          <w:w w:val="105"/>
          <w:sz w:val="22"/>
        </w:rPr>
        <w:t>By</w:t>
      </w:r>
      <w:r>
        <w:rPr>
          <w:color w:val="111313"/>
          <w:spacing w:val="10"/>
          <w:w w:val="105"/>
          <w:sz w:val="22"/>
        </w:rPr>
        <w:t> </w:t>
      </w:r>
      <w:r>
        <w:rPr>
          <w:color w:val="111313"/>
          <w:w w:val="105"/>
          <w:sz w:val="22"/>
        </w:rPr>
        <w:t>initialing</w:t>
      </w:r>
      <w:r>
        <w:rPr>
          <w:color w:val="111313"/>
          <w:spacing w:val="17"/>
          <w:w w:val="105"/>
          <w:sz w:val="22"/>
        </w:rPr>
        <w:t> </w:t>
      </w:r>
      <w:r>
        <w:rPr>
          <w:color w:val="111313"/>
          <w:w w:val="105"/>
          <w:sz w:val="22"/>
        </w:rPr>
        <w:t>her</w:t>
      </w:r>
      <w:r>
        <w:rPr>
          <w:color w:val="111313"/>
          <w:w w:val="105"/>
          <w:sz w:val="22"/>
          <w:u w:val="thick" w:color="543441"/>
        </w:rPr>
        <w:t>e</w:t>
        <w:tab/>
      </w:r>
      <w:r>
        <w:rPr>
          <w:color w:val="111313"/>
          <w:w w:val="105"/>
          <w:sz w:val="22"/>
        </w:rPr>
        <w:tab/>
        <w:t>Bond represents that it will not utilize any subcontractors or outside entities to provide services under the Contract and shall not disclose any PII other than as required pursuant to paragraph 6</w:t>
      </w:r>
      <w:r>
        <w:rPr>
          <w:color w:val="111313"/>
          <w:spacing w:val="20"/>
          <w:w w:val="105"/>
          <w:sz w:val="22"/>
        </w:rPr>
        <w:t> </w:t>
      </w:r>
      <w:r>
        <w:rPr>
          <w:color w:val="111313"/>
          <w:w w:val="105"/>
          <w:sz w:val="22"/>
        </w:rPr>
        <w:t>below.</w:t>
      </w:r>
    </w:p>
    <w:p>
      <w:pPr>
        <w:pStyle w:val="BodyText"/>
        <w:spacing w:before="5"/>
        <w:rPr>
          <w:sz w:val="24"/>
        </w:rPr>
      </w:pPr>
    </w:p>
    <w:p>
      <w:pPr>
        <w:pStyle w:val="ListParagraph"/>
        <w:numPr>
          <w:ilvl w:val="0"/>
          <w:numId w:val="1"/>
        </w:numPr>
        <w:tabs>
          <w:tab w:pos="830" w:val="left" w:leader="none"/>
        </w:tabs>
        <w:spacing w:line="261" w:lineRule="auto" w:before="0" w:after="0"/>
        <w:ind w:left="827" w:right="277" w:hanging="364"/>
        <w:jc w:val="left"/>
        <w:rPr>
          <w:color w:val="111313"/>
          <w:sz w:val="22"/>
        </w:rPr>
      </w:pPr>
      <w:r>
        <w:rPr>
          <w:color w:val="111313"/>
          <w:w w:val="105"/>
          <w:sz w:val="22"/>
        </w:rPr>
        <w:t>Bond shall ensure that all employees</w:t>
      </w:r>
      <w:r>
        <w:rPr>
          <w:color w:val="2A2B2B"/>
          <w:w w:val="105"/>
          <w:sz w:val="22"/>
        </w:rPr>
        <w:t>, </w:t>
      </w:r>
      <w:r>
        <w:rPr>
          <w:color w:val="111313"/>
          <w:w w:val="105"/>
          <w:sz w:val="22"/>
        </w:rPr>
        <w:t>subcontractors</w:t>
      </w:r>
      <w:r>
        <w:rPr>
          <w:color w:val="2A2B2B"/>
          <w:w w:val="105"/>
          <w:sz w:val="22"/>
        </w:rPr>
        <w:t>, </w:t>
      </w:r>
      <w:r>
        <w:rPr>
          <w:color w:val="111313"/>
          <w:w w:val="105"/>
          <w:sz w:val="22"/>
        </w:rPr>
        <w:t>or other persons or entities  who have access to PII will abide by all applicable data protection and security requirements </w:t>
      </w:r>
      <w:r>
        <w:rPr>
          <w:color w:val="2A2B2B"/>
          <w:w w:val="105"/>
          <w:sz w:val="22"/>
        </w:rPr>
        <w:t>,</w:t>
      </w:r>
      <w:r>
        <w:rPr>
          <w:color w:val="111313"/>
          <w:w w:val="105"/>
          <w:sz w:val="22"/>
        </w:rPr>
        <w:t> </w:t>
      </w:r>
      <w:r>
        <w:rPr>
          <w:color w:val="111313"/>
          <w:spacing w:val="2"/>
          <w:w w:val="105"/>
          <w:sz w:val="22"/>
        </w:rPr>
        <w:t>including </w:t>
      </w:r>
      <w:r>
        <w:rPr>
          <w:color w:val="2A2B2B"/>
          <w:w w:val="105"/>
          <w:sz w:val="22"/>
        </w:rPr>
        <w:t>, </w:t>
      </w:r>
      <w:r>
        <w:rPr>
          <w:color w:val="111313"/>
          <w:w w:val="105"/>
          <w:sz w:val="22"/>
        </w:rPr>
        <w:t>but not limited to those outlined in applicable laws and regulations (e</w:t>
      </w:r>
      <w:r>
        <w:rPr>
          <w:color w:val="2A2B2B"/>
          <w:w w:val="105"/>
          <w:sz w:val="22"/>
        </w:rPr>
        <w:t>.</w:t>
      </w:r>
      <w:r>
        <w:rPr>
          <w:color w:val="111313"/>
          <w:w w:val="105"/>
          <w:sz w:val="22"/>
        </w:rPr>
        <w:t>g., FERPA</w:t>
      </w:r>
      <w:r>
        <w:rPr>
          <w:color w:val="2A2B2B"/>
          <w:w w:val="105"/>
          <w:sz w:val="22"/>
        </w:rPr>
        <w:t>, </w:t>
      </w:r>
      <w:r>
        <w:rPr>
          <w:color w:val="111313"/>
          <w:w w:val="105"/>
          <w:sz w:val="22"/>
        </w:rPr>
        <w:t>Education Law Section 2-d). Bond shall provide training to any employees </w:t>
      </w:r>
      <w:r>
        <w:rPr>
          <w:color w:val="2A2B2B"/>
          <w:w w:val="105"/>
          <w:sz w:val="22"/>
        </w:rPr>
        <w:t>, </w:t>
      </w:r>
      <w:r>
        <w:rPr>
          <w:color w:val="2A2B2B"/>
          <w:spacing w:val="1"/>
          <w:w w:val="105"/>
          <w:sz w:val="22"/>
        </w:rPr>
        <w:t>s</w:t>
      </w:r>
      <w:r>
        <w:rPr>
          <w:color w:val="111313"/>
          <w:spacing w:val="1"/>
          <w:w w:val="105"/>
          <w:sz w:val="22"/>
        </w:rPr>
        <w:t>ubco</w:t>
      </w:r>
      <w:r>
        <w:rPr>
          <w:color w:val="2A2B2B"/>
          <w:spacing w:val="1"/>
          <w:w w:val="105"/>
          <w:sz w:val="22"/>
        </w:rPr>
        <w:t>n</w:t>
      </w:r>
      <w:r>
        <w:rPr>
          <w:color w:val="111313"/>
          <w:spacing w:val="1"/>
          <w:w w:val="105"/>
          <w:sz w:val="22"/>
        </w:rPr>
        <w:t>tractor </w:t>
      </w:r>
      <w:r>
        <w:rPr>
          <w:color w:val="2A2B2B"/>
          <w:w w:val="105"/>
          <w:sz w:val="22"/>
        </w:rPr>
        <w:t>s, </w:t>
      </w:r>
      <w:r>
        <w:rPr>
          <w:color w:val="111313"/>
          <w:w w:val="105"/>
          <w:sz w:val="22"/>
        </w:rPr>
        <w:t>or oth</w:t>
      </w:r>
      <w:r>
        <w:rPr>
          <w:color w:val="2A2B2B"/>
          <w:w w:val="105"/>
          <w:sz w:val="22"/>
        </w:rPr>
        <w:t>er </w:t>
      </w:r>
      <w:r>
        <w:rPr>
          <w:color w:val="111313"/>
          <w:spacing w:val="1"/>
          <w:w w:val="105"/>
          <w:sz w:val="22"/>
        </w:rPr>
        <w:t>per</w:t>
      </w:r>
      <w:r>
        <w:rPr>
          <w:color w:val="2A2B2B"/>
          <w:spacing w:val="1"/>
          <w:w w:val="105"/>
          <w:sz w:val="22"/>
        </w:rPr>
        <w:t>s</w:t>
      </w:r>
      <w:r>
        <w:rPr>
          <w:color w:val="111313"/>
          <w:spacing w:val="1"/>
          <w:w w:val="105"/>
          <w:sz w:val="22"/>
        </w:rPr>
        <w:t>ons </w:t>
      </w:r>
      <w:r>
        <w:rPr>
          <w:color w:val="111313"/>
          <w:w w:val="105"/>
          <w:sz w:val="22"/>
        </w:rPr>
        <w:t>or e</w:t>
      </w:r>
      <w:r>
        <w:rPr>
          <w:color w:val="2A2B2B"/>
          <w:w w:val="105"/>
          <w:sz w:val="22"/>
        </w:rPr>
        <w:t>n</w:t>
      </w:r>
      <w:r>
        <w:rPr>
          <w:color w:val="111313"/>
          <w:w w:val="105"/>
          <w:sz w:val="22"/>
        </w:rPr>
        <w:t>tities </w:t>
      </w:r>
      <w:r>
        <w:rPr>
          <w:color w:val="2A2B2B"/>
          <w:w w:val="105"/>
          <w:sz w:val="22"/>
        </w:rPr>
        <w:t>t</w:t>
      </w:r>
      <w:r>
        <w:rPr>
          <w:color w:val="111313"/>
          <w:w w:val="105"/>
          <w:sz w:val="22"/>
        </w:rPr>
        <w:t>o wh</w:t>
      </w:r>
      <w:r>
        <w:rPr>
          <w:color w:val="2A2B2B"/>
          <w:w w:val="105"/>
          <w:sz w:val="22"/>
        </w:rPr>
        <w:t>o</w:t>
      </w:r>
      <w:r>
        <w:rPr>
          <w:color w:val="111313"/>
          <w:w w:val="105"/>
          <w:sz w:val="22"/>
        </w:rPr>
        <w:t>m it </w:t>
      </w:r>
      <w:r>
        <w:rPr>
          <w:color w:val="111313"/>
          <w:spacing w:val="1"/>
          <w:w w:val="105"/>
          <w:sz w:val="22"/>
        </w:rPr>
        <w:t>disclose</w:t>
      </w:r>
      <w:r>
        <w:rPr>
          <w:color w:val="2A2B2B"/>
          <w:spacing w:val="1"/>
          <w:w w:val="105"/>
          <w:sz w:val="22"/>
        </w:rPr>
        <w:t>s </w:t>
      </w:r>
      <w:r>
        <w:rPr>
          <w:color w:val="111313"/>
          <w:w w:val="105"/>
          <w:sz w:val="22"/>
        </w:rPr>
        <w:t>PII as follows </w:t>
      </w:r>
      <w:r>
        <w:rPr>
          <w:color w:val="2A2B2B"/>
          <w:w w:val="105"/>
          <w:sz w:val="22"/>
        </w:rPr>
        <w:t>: </w:t>
      </w:r>
      <w:r>
        <w:rPr>
          <w:color w:val="111313"/>
          <w:w w:val="105"/>
          <w:sz w:val="22"/>
        </w:rPr>
        <w:t>Through Bond's Privacy and Security Committee instruction and our On-Guard cybersecurity education system. All users must participate in the security and privacy education programs provided or their access to all Bond systems are</w:t>
      </w:r>
      <w:r>
        <w:rPr>
          <w:color w:val="111313"/>
          <w:spacing w:val="50"/>
          <w:w w:val="105"/>
          <w:sz w:val="22"/>
        </w:rPr>
        <w:t> </w:t>
      </w:r>
      <w:r>
        <w:rPr>
          <w:color w:val="111313"/>
          <w:w w:val="105"/>
          <w:sz w:val="22"/>
        </w:rPr>
        <w:t>revoked.</w:t>
      </w:r>
    </w:p>
    <w:p>
      <w:pPr>
        <w:pStyle w:val="BodyText"/>
        <w:spacing w:before="9"/>
        <w:rPr>
          <w:sz w:val="23"/>
        </w:rPr>
      </w:pPr>
    </w:p>
    <w:p>
      <w:pPr>
        <w:pStyle w:val="ListParagraph"/>
        <w:numPr>
          <w:ilvl w:val="0"/>
          <w:numId w:val="1"/>
        </w:numPr>
        <w:tabs>
          <w:tab w:pos="835" w:val="left" w:leader="none"/>
        </w:tabs>
        <w:spacing w:line="261" w:lineRule="auto" w:before="0" w:after="0"/>
        <w:ind w:left="835" w:right="244" w:hanging="361"/>
        <w:jc w:val="left"/>
        <w:rPr>
          <w:color w:val="111313"/>
          <w:sz w:val="22"/>
        </w:rPr>
      </w:pPr>
      <w:r>
        <w:rPr>
          <w:color w:val="111313"/>
          <w:w w:val="105"/>
          <w:sz w:val="22"/>
        </w:rPr>
        <w:t>Bond shall not disclose PII to any other party other than those set forth in paragraph 4 above without prior written parental consent or unless required by law or court order. If disclosure of PII is required by law or court order</w:t>
      </w:r>
      <w:r>
        <w:rPr>
          <w:color w:val="2A2B2B"/>
          <w:w w:val="105"/>
          <w:sz w:val="22"/>
        </w:rPr>
        <w:t>, </w:t>
      </w:r>
      <w:r>
        <w:rPr>
          <w:color w:val="111313"/>
          <w:w w:val="105"/>
          <w:sz w:val="22"/>
        </w:rPr>
        <w:t>Bond shall notify the New York State</w:t>
      </w:r>
      <w:r>
        <w:rPr>
          <w:color w:val="2A2B2B"/>
          <w:w w:val="105"/>
          <w:sz w:val="22"/>
        </w:rPr>
        <w:t> E</w:t>
      </w:r>
      <w:r>
        <w:rPr>
          <w:color w:val="111313"/>
          <w:w w:val="105"/>
          <w:sz w:val="22"/>
        </w:rPr>
        <w:t>ducation Department and the District no later than the time the PII is disclosed unless such notice is expressly prohibited by law or the court</w:t>
      </w:r>
      <w:r>
        <w:rPr>
          <w:color w:val="111313"/>
          <w:spacing w:val="-4"/>
          <w:w w:val="105"/>
          <w:sz w:val="22"/>
        </w:rPr>
        <w:t> </w:t>
      </w:r>
      <w:r>
        <w:rPr>
          <w:color w:val="111313"/>
          <w:w w:val="105"/>
          <w:sz w:val="22"/>
        </w:rPr>
        <w:t>order.</w:t>
      </w:r>
    </w:p>
    <w:p>
      <w:pPr>
        <w:pStyle w:val="BodyText"/>
        <w:spacing w:before="4"/>
        <w:rPr>
          <w:sz w:val="24"/>
        </w:rPr>
      </w:pPr>
    </w:p>
    <w:p>
      <w:pPr>
        <w:pStyle w:val="ListParagraph"/>
        <w:numPr>
          <w:ilvl w:val="0"/>
          <w:numId w:val="1"/>
        </w:numPr>
        <w:tabs>
          <w:tab w:pos="847" w:val="left" w:leader="none"/>
        </w:tabs>
        <w:spacing w:line="264" w:lineRule="auto" w:before="0" w:after="0"/>
        <w:ind w:left="839" w:right="158" w:hanging="360"/>
        <w:jc w:val="left"/>
        <w:rPr>
          <w:color w:val="111313"/>
          <w:sz w:val="22"/>
        </w:rPr>
      </w:pPr>
      <w:r>
        <w:rPr>
          <w:color w:val="111313"/>
          <w:w w:val="105"/>
          <w:sz w:val="22"/>
        </w:rPr>
        <w:t>Upon expiration of the contract</w:t>
      </w:r>
      <w:r>
        <w:rPr>
          <w:color w:val="2A2B2B"/>
          <w:w w:val="105"/>
          <w:sz w:val="22"/>
        </w:rPr>
        <w:t>, </w:t>
      </w:r>
      <w:r>
        <w:rPr>
          <w:color w:val="111313"/>
          <w:w w:val="105"/>
          <w:sz w:val="22"/>
        </w:rPr>
        <w:t>the PII will be returned to the District </w:t>
      </w:r>
      <w:r>
        <w:rPr>
          <w:color w:val="111313"/>
          <w:spacing w:val="1"/>
          <w:w w:val="105"/>
          <w:sz w:val="22"/>
        </w:rPr>
        <w:t>and</w:t>
      </w:r>
      <w:r>
        <w:rPr>
          <w:color w:val="2A2B2B"/>
          <w:spacing w:val="1"/>
          <w:w w:val="105"/>
          <w:sz w:val="22"/>
        </w:rPr>
        <w:t>/</w:t>
      </w:r>
      <w:r>
        <w:rPr>
          <w:color w:val="111313"/>
          <w:spacing w:val="1"/>
          <w:w w:val="105"/>
          <w:sz w:val="22"/>
        </w:rPr>
        <w:t>or </w:t>
      </w:r>
      <w:r>
        <w:rPr>
          <w:color w:val="111313"/>
          <w:w w:val="105"/>
          <w:sz w:val="22"/>
        </w:rPr>
        <w:t>destroyed. Specifically</w:t>
      </w:r>
      <w:r>
        <w:rPr>
          <w:color w:val="2A2B2B"/>
          <w:w w:val="105"/>
          <w:sz w:val="22"/>
        </w:rPr>
        <w:t>, </w:t>
      </w:r>
      <w:r>
        <w:rPr>
          <w:color w:val="111313"/>
          <w:w w:val="105"/>
          <w:sz w:val="22"/>
        </w:rPr>
        <w:t>in our Document Management System and our eDiscovery review system is either purged from our systems or exported and transferred to the District through the Kiteworks file sharing system or the secure  system  of its choice.  Upon transfer</w:t>
      </w:r>
      <w:r>
        <w:rPr>
          <w:color w:val="2A2B2B"/>
          <w:w w:val="105"/>
          <w:sz w:val="22"/>
        </w:rPr>
        <w:t>, </w:t>
      </w:r>
      <w:r>
        <w:rPr>
          <w:color w:val="111313"/>
          <w:w w:val="105"/>
          <w:sz w:val="22"/>
        </w:rPr>
        <w:t>the data is</w:t>
      </w:r>
      <w:r>
        <w:rPr>
          <w:color w:val="111313"/>
          <w:spacing w:val="2"/>
          <w:w w:val="105"/>
          <w:sz w:val="22"/>
        </w:rPr>
        <w:t> </w:t>
      </w:r>
      <w:r>
        <w:rPr>
          <w:color w:val="111313"/>
          <w:w w:val="105"/>
          <w:sz w:val="22"/>
        </w:rPr>
        <w:t>purged.</w:t>
      </w:r>
    </w:p>
    <w:p>
      <w:pPr>
        <w:pStyle w:val="BodyText"/>
        <w:spacing w:before="2"/>
        <w:rPr>
          <w:sz w:val="23"/>
        </w:rPr>
      </w:pPr>
    </w:p>
    <w:p>
      <w:pPr>
        <w:pStyle w:val="ListParagraph"/>
        <w:numPr>
          <w:ilvl w:val="0"/>
          <w:numId w:val="1"/>
        </w:numPr>
        <w:tabs>
          <w:tab w:pos="842" w:val="left" w:leader="none"/>
        </w:tabs>
        <w:spacing w:line="264" w:lineRule="auto" w:before="0" w:after="0"/>
        <w:ind w:left="845" w:right="268" w:hanging="362"/>
        <w:jc w:val="left"/>
        <w:rPr>
          <w:color w:val="111313"/>
          <w:sz w:val="22"/>
        </w:rPr>
      </w:pPr>
      <w:r>
        <w:rPr>
          <w:color w:val="111313"/>
          <w:w w:val="110"/>
          <w:sz w:val="22"/>
        </w:rPr>
        <w:t>The</w:t>
      </w:r>
      <w:r>
        <w:rPr>
          <w:color w:val="111313"/>
          <w:spacing w:val="-17"/>
          <w:w w:val="110"/>
          <w:sz w:val="22"/>
        </w:rPr>
        <w:t> </w:t>
      </w:r>
      <w:r>
        <w:rPr>
          <w:color w:val="111313"/>
          <w:w w:val="110"/>
          <w:sz w:val="22"/>
        </w:rPr>
        <w:t>parent,</w:t>
      </w:r>
      <w:r>
        <w:rPr>
          <w:color w:val="111313"/>
          <w:spacing w:val="-17"/>
          <w:w w:val="110"/>
          <w:sz w:val="22"/>
        </w:rPr>
        <w:t> </w:t>
      </w:r>
      <w:r>
        <w:rPr>
          <w:color w:val="111313"/>
          <w:w w:val="110"/>
          <w:sz w:val="22"/>
        </w:rPr>
        <w:t>student</w:t>
      </w:r>
      <w:r>
        <w:rPr>
          <w:color w:val="2A2B2B"/>
          <w:w w:val="110"/>
          <w:sz w:val="22"/>
        </w:rPr>
        <w:t>,</w:t>
      </w:r>
      <w:r>
        <w:rPr>
          <w:color w:val="2A2B2B"/>
          <w:spacing w:val="-22"/>
          <w:w w:val="110"/>
          <w:sz w:val="22"/>
        </w:rPr>
        <w:t> </w:t>
      </w:r>
      <w:r>
        <w:rPr>
          <w:color w:val="111313"/>
          <w:w w:val="110"/>
          <w:sz w:val="22"/>
        </w:rPr>
        <w:t>eligible</w:t>
      </w:r>
      <w:r>
        <w:rPr>
          <w:color w:val="111313"/>
          <w:spacing w:val="-14"/>
          <w:w w:val="110"/>
          <w:sz w:val="22"/>
        </w:rPr>
        <w:t> </w:t>
      </w:r>
      <w:r>
        <w:rPr>
          <w:color w:val="111313"/>
          <w:w w:val="110"/>
          <w:sz w:val="22"/>
        </w:rPr>
        <w:t>student</w:t>
      </w:r>
      <w:r>
        <w:rPr>
          <w:color w:val="2A2B2B"/>
          <w:w w:val="110"/>
          <w:sz w:val="22"/>
        </w:rPr>
        <w:t>,</w:t>
      </w:r>
      <w:r>
        <w:rPr>
          <w:color w:val="2A2B2B"/>
          <w:spacing w:val="-18"/>
          <w:w w:val="110"/>
          <w:sz w:val="22"/>
        </w:rPr>
        <w:t> </w:t>
      </w:r>
      <w:r>
        <w:rPr>
          <w:color w:val="111313"/>
          <w:w w:val="110"/>
          <w:sz w:val="22"/>
        </w:rPr>
        <w:t>teacher,</w:t>
      </w:r>
      <w:r>
        <w:rPr>
          <w:color w:val="111313"/>
          <w:spacing w:val="-19"/>
          <w:w w:val="110"/>
          <w:sz w:val="22"/>
        </w:rPr>
        <w:t> </w:t>
      </w:r>
      <w:r>
        <w:rPr>
          <w:color w:val="111313"/>
          <w:w w:val="110"/>
          <w:sz w:val="22"/>
        </w:rPr>
        <w:t>or</w:t>
      </w:r>
      <w:r>
        <w:rPr>
          <w:color w:val="111313"/>
          <w:spacing w:val="-17"/>
          <w:w w:val="110"/>
          <w:sz w:val="22"/>
        </w:rPr>
        <w:t> </w:t>
      </w:r>
      <w:r>
        <w:rPr>
          <w:color w:val="111313"/>
          <w:w w:val="110"/>
          <w:sz w:val="22"/>
        </w:rPr>
        <w:t>principal</w:t>
      </w:r>
      <w:r>
        <w:rPr>
          <w:color w:val="111313"/>
          <w:spacing w:val="-8"/>
          <w:w w:val="110"/>
          <w:sz w:val="22"/>
        </w:rPr>
        <w:t> </w:t>
      </w:r>
      <w:r>
        <w:rPr>
          <w:color w:val="111313"/>
          <w:w w:val="110"/>
          <w:sz w:val="22"/>
        </w:rPr>
        <w:t>may</w:t>
      </w:r>
      <w:r>
        <w:rPr>
          <w:color w:val="111313"/>
          <w:spacing w:val="-16"/>
          <w:w w:val="110"/>
          <w:sz w:val="22"/>
        </w:rPr>
        <w:t> </w:t>
      </w:r>
      <w:r>
        <w:rPr>
          <w:color w:val="111313"/>
          <w:w w:val="110"/>
          <w:sz w:val="22"/>
        </w:rPr>
        <w:t>challenge</w:t>
      </w:r>
      <w:r>
        <w:rPr>
          <w:color w:val="111313"/>
          <w:spacing w:val="-11"/>
          <w:w w:val="110"/>
          <w:sz w:val="22"/>
        </w:rPr>
        <w:t> </w:t>
      </w:r>
      <w:r>
        <w:rPr>
          <w:color w:val="111313"/>
          <w:w w:val="110"/>
          <w:sz w:val="22"/>
        </w:rPr>
        <w:t>the</w:t>
      </w:r>
      <w:r>
        <w:rPr>
          <w:color w:val="111313"/>
          <w:spacing w:val="-21"/>
          <w:w w:val="110"/>
          <w:sz w:val="22"/>
        </w:rPr>
        <w:t> </w:t>
      </w:r>
      <w:r>
        <w:rPr>
          <w:color w:val="111313"/>
          <w:w w:val="110"/>
          <w:sz w:val="22"/>
        </w:rPr>
        <w:t>accuracy</w:t>
      </w:r>
      <w:r>
        <w:rPr>
          <w:color w:val="111313"/>
          <w:spacing w:val="-8"/>
          <w:w w:val="110"/>
          <w:sz w:val="22"/>
        </w:rPr>
        <w:t> </w:t>
      </w:r>
      <w:r>
        <w:rPr>
          <w:color w:val="111313"/>
          <w:w w:val="110"/>
          <w:sz w:val="22"/>
        </w:rPr>
        <w:t>of the</w:t>
      </w:r>
      <w:r>
        <w:rPr>
          <w:color w:val="111313"/>
          <w:spacing w:val="-19"/>
          <w:w w:val="110"/>
          <w:sz w:val="22"/>
        </w:rPr>
        <w:t> </w:t>
      </w:r>
      <w:r>
        <w:rPr>
          <w:color w:val="111313"/>
          <w:w w:val="110"/>
          <w:sz w:val="22"/>
        </w:rPr>
        <w:t>student</w:t>
      </w:r>
      <w:r>
        <w:rPr>
          <w:color w:val="111313"/>
          <w:spacing w:val="-16"/>
          <w:w w:val="110"/>
          <w:sz w:val="22"/>
        </w:rPr>
        <w:t> </w:t>
      </w:r>
      <w:r>
        <w:rPr>
          <w:color w:val="111313"/>
          <w:w w:val="110"/>
          <w:sz w:val="22"/>
        </w:rPr>
        <w:t>data</w:t>
      </w:r>
      <w:r>
        <w:rPr>
          <w:color w:val="111313"/>
          <w:spacing w:val="-21"/>
          <w:w w:val="110"/>
          <w:sz w:val="22"/>
        </w:rPr>
        <w:t> </w:t>
      </w:r>
      <w:r>
        <w:rPr>
          <w:color w:val="111313"/>
          <w:w w:val="110"/>
          <w:sz w:val="22"/>
        </w:rPr>
        <w:t>or</w:t>
      </w:r>
      <w:r>
        <w:rPr>
          <w:color w:val="111313"/>
          <w:spacing w:val="-20"/>
          <w:w w:val="110"/>
          <w:sz w:val="22"/>
        </w:rPr>
        <w:t> </w:t>
      </w:r>
      <w:r>
        <w:rPr>
          <w:color w:val="111313"/>
          <w:w w:val="110"/>
          <w:sz w:val="22"/>
        </w:rPr>
        <w:t>teacher</w:t>
      </w:r>
      <w:r>
        <w:rPr>
          <w:color w:val="111313"/>
          <w:spacing w:val="-15"/>
          <w:w w:val="110"/>
          <w:sz w:val="22"/>
        </w:rPr>
        <w:t> </w:t>
      </w:r>
      <w:r>
        <w:rPr>
          <w:color w:val="111313"/>
          <w:w w:val="110"/>
          <w:sz w:val="22"/>
        </w:rPr>
        <w:t>or</w:t>
      </w:r>
      <w:r>
        <w:rPr>
          <w:color w:val="111313"/>
          <w:spacing w:val="-14"/>
          <w:w w:val="110"/>
          <w:sz w:val="22"/>
        </w:rPr>
        <w:t> </w:t>
      </w:r>
      <w:r>
        <w:rPr>
          <w:color w:val="111313"/>
          <w:w w:val="110"/>
          <w:sz w:val="22"/>
        </w:rPr>
        <w:t>principal</w:t>
      </w:r>
      <w:r>
        <w:rPr>
          <w:color w:val="111313"/>
          <w:spacing w:val="-13"/>
          <w:w w:val="110"/>
          <w:sz w:val="22"/>
        </w:rPr>
        <w:t> </w:t>
      </w:r>
      <w:r>
        <w:rPr>
          <w:color w:val="111313"/>
          <w:w w:val="110"/>
          <w:sz w:val="22"/>
        </w:rPr>
        <w:t>data</w:t>
      </w:r>
      <w:r>
        <w:rPr>
          <w:color w:val="111313"/>
          <w:spacing w:val="-19"/>
          <w:w w:val="110"/>
          <w:sz w:val="22"/>
        </w:rPr>
        <w:t> </w:t>
      </w:r>
      <w:r>
        <w:rPr>
          <w:color w:val="111313"/>
          <w:w w:val="110"/>
          <w:sz w:val="22"/>
        </w:rPr>
        <w:t>collected</w:t>
      </w:r>
      <w:r>
        <w:rPr>
          <w:color w:val="111313"/>
          <w:spacing w:val="-3"/>
          <w:w w:val="110"/>
          <w:sz w:val="22"/>
        </w:rPr>
        <w:t> </w:t>
      </w:r>
      <w:r>
        <w:rPr>
          <w:color w:val="111313"/>
          <w:w w:val="110"/>
          <w:sz w:val="22"/>
        </w:rPr>
        <w:t>by</w:t>
      </w:r>
      <w:r>
        <w:rPr>
          <w:color w:val="111313"/>
          <w:spacing w:val="-18"/>
          <w:w w:val="110"/>
          <w:sz w:val="22"/>
        </w:rPr>
        <w:t> </w:t>
      </w:r>
      <w:r>
        <w:rPr>
          <w:color w:val="111313"/>
          <w:w w:val="110"/>
          <w:sz w:val="22"/>
        </w:rPr>
        <w:t>contacting</w:t>
      </w:r>
      <w:r>
        <w:rPr>
          <w:color w:val="111662"/>
          <w:spacing w:val="-9"/>
          <w:w w:val="110"/>
          <w:sz w:val="22"/>
        </w:rPr>
        <w:t> </w:t>
      </w:r>
      <w:hyperlink r:id="rId5">
        <w:r>
          <w:rPr>
            <w:color w:val="111662"/>
            <w:w w:val="110"/>
            <w:sz w:val="22"/>
            <w:u w:val="thick" w:color="111662"/>
          </w:rPr>
          <w:t>Privacy@BSK.com</w:t>
        </w:r>
      </w:hyperlink>
      <w:r>
        <w:rPr>
          <w:color w:val="111313"/>
          <w:w w:val="110"/>
          <w:sz w:val="22"/>
        </w:rPr>
        <w:t> or contacting the firm's CIO (Joe</w:t>
      </w:r>
      <w:r>
        <w:rPr>
          <w:color w:val="111313"/>
          <w:spacing w:val="26"/>
          <w:w w:val="110"/>
          <w:sz w:val="22"/>
        </w:rPr>
        <w:t> </w:t>
      </w:r>
      <w:r>
        <w:rPr>
          <w:color w:val="111313"/>
          <w:w w:val="110"/>
          <w:sz w:val="22"/>
        </w:rPr>
        <w:t>Fousek).</w:t>
      </w:r>
    </w:p>
    <w:p>
      <w:pPr>
        <w:pStyle w:val="BodyText"/>
        <w:spacing w:before="6"/>
        <w:rPr>
          <w:sz w:val="23"/>
        </w:rPr>
      </w:pPr>
    </w:p>
    <w:p>
      <w:pPr>
        <w:pStyle w:val="ListParagraph"/>
        <w:numPr>
          <w:ilvl w:val="0"/>
          <w:numId w:val="1"/>
        </w:numPr>
        <w:tabs>
          <w:tab w:pos="854" w:val="left" w:leader="none"/>
        </w:tabs>
        <w:spacing w:line="264" w:lineRule="auto" w:before="0" w:after="0"/>
        <w:ind w:left="849" w:right="395" w:hanging="354"/>
        <w:jc w:val="left"/>
        <w:rPr>
          <w:color w:val="111313"/>
          <w:sz w:val="22"/>
        </w:rPr>
      </w:pPr>
      <w:r>
        <w:rPr>
          <w:color w:val="111313"/>
          <w:w w:val="105"/>
          <w:sz w:val="22"/>
        </w:rPr>
        <w:t>Bond shall take the following steps to identify breaches or unauthorized releases of PII and to notify the District upon learning of an unauthori </w:t>
      </w:r>
      <w:r>
        <w:rPr>
          <w:color w:val="2A2B2B"/>
          <w:spacing w:val="-3"/>
          <w:w w:val="105"/>
          <w:sz w:val="22"/>
        </w:rPr>
        <w:t>z</w:t>
      </w:r>
      <w:r>
        <w:rPr>
          <w:color w:val="111313"/>
          <w:spacing w:val="-3"/>
          <w:w w:val="105"/>
          <w:sz w:val="22"/>
        </w:rPr>
        <w:t>ed </w:t>
      </w:r>
      <w:r>
        <w:rPr>
          <w:color w:val="111313"/>
          <w:w w:val="105"/>
          <w:sz w:val="22"/>
        </w:rPr>
        <w:t>release of </w:t>
      </w:r>
      <w:r>
        <w:rPr>
          <w:color w:val="111313"/>
          <w:spacing w:val="1"/>
          <w:w w:val="105"/>
          <w:sz w:val="22"/>
        </w:rPr>
        <w:t>PII</w:t>
      </w:r>
      <w:r>
        <w:rPr>
          <w:color w:val="2A2B2B"/>
          <w:spacing w:val="1"/>
          <w:w w:val="105"/>
          <w:sz w:val="22"/>
        </w:rPr>
        <w:t>. </w:t>
      </w:r>
      <w:r>
        <w:rPr>
          <w:color w:val="111313"/>
          <w:w w:val="105"/>
          <w:sz w:val="22"/>
        </w:rPr>
        <w:t>Bond will follow their Incident Response Plan including the steps</w:t>
      </w:r>
      <w:r>
        <w:rPr>
          <w:color w:val="111313"/>
          <w:spacing w:val="2"/>
          <w:w w:val="105"/>
          <w:sz w:val="22"/>
        </w:rPr>
        <w:t> </w:t>
      </w:r>
      <w:r>
        <w:rPr>
          <w:color w:val="111313"/>
          <w:w w:val="105"/>
          <w:sz w:val="22"/>
        </w:rPr>
        <w:t>below.</w:t>
      </w:r>
    </w:p>
    <w:p>
      <w:pPr>
        <w:pStyle w:val="BodyText"/>
        <w:spacing w:before="2"/>
        <w:rPr>
          <w:sz w:val="23"/>
        </w:rPr>
      </w:pPr>
    </w:p>
    <w:p>
      <w:pPr>
        <w:pStyle w:val="ListParagraph"/>
        <w:numPr>
          <w:ilvl w:val="1"/>
          <w:numId w:val="1"/>
        </w:numPr>
        <w:tabs>
          <w:tab w:pos="1576" w:val="left" w:leader="none"/>
        </w:tabs>
        <w:spacing w:line="264" w:lineRule="auto" w:before="0" w:after="0"/>
        <w:ind w:left="1570" w:right="307" w:hanging="355"/>
        <w:jc w:val="left"/>
        <w:rPr>
          <w:color w:val="111313"/>
          <w:sz w:val="22"/>
        </w:rPr>
      </w:pPr>
      <w:r>
        <w:rPr>
          <w:color w:val="111313"/>
          <w:w w:val="105"/>
          <w:sz w:val="22"/>
        </w:rPr>
        <w:t>Provide prompt notification to the District no later than seven </w:t>
      </w:r>
      <w:r>
        <w:rPr>
          <w:color w:val="111313"/>
          <w:w w:val="105"/>
          <w:sz w:val="23"/>
        </w:rPr>
        <w:t>(7) </w:t>
      </w:r>
      <w:r>
        <w:rPr>
          <w:color w:val="111313"/>
          <w:w w:val="105"/>
          <w:sz w:val="22"/>
        </w:rPr>
        <w:t>calendar days from date of discov </w:t>
      </w:r>
      <w:r>
        <w:rPr>
          <w:color w:val="2A2B2B"/>
          <w:spacing w:val="5"/>
          <w:w w:val="105"/>
          <w:sz w:val="22"/>
        </w:rPr>
        <w:t>e</w:t>
      </w:r>
      <w:r>
        <w:rPr>
          <w:color w:val="111313"/>
          <w:spacing w:val="5"/>
          <w:w w:val="105"/>
          <w:sz w:val="22"/>
        </w:rPr>
        <w:t>ry </w:t>
      </w:r>
      <w:r>
        <w:rPr>
          <w:color w:val="111313"/>
          <w:w w:val="105"/>
          <w:sz w:val="22"/>
        </w:rPr>
        <w:t>of a breach or unauthorized releas </w:t>
      </w:r>
      <w:r>
        <w:rPr>
          <w:color w:val="2A2B2B"/>
          <w:w w:val="105"/>
          <w:sz w:val="22"/>
        </w:rPr>
        <w:t>e </w:t>
      </w:r>
      <w:r>
        <w:rPr>
          <w:color w:val="111313"/>
          <w:w w:val="105"/>
          <w:sz w:val="22"/>
        </w:rPr>
        <w:t>of PII. Bond shall provide notification to the Distric </w:t>
      </w:r>
      <w:r>
        <w:rPr>
          <w:color w:val="111313"/>
          <w:spacing w:val="5"/>
          <w:w w:val="105"/>
          <w:sz w:val="22"/>
        </w:rPr>
        <w:t>t</w:t>
      </w:r>
      <w:r>
        <w:rPr>
          <w:color w:val="2A2B2B"/>
          <w:spacing w:val="5"/>
          <w:w w:val="105"/>
          <w:sz w:val="22"/>
        </w:rPr>
        <w:t>' </w:t>
      </w:r>
      <w:r>
        <w:rPr>
          <w:color w:val="111313"/>
          <w:w w:val="105"/>
          <w:sz w:val="22"/>
        </w:rPr>
        <w:t>s data privacy officer by phon </w:t>
      </w:r>
      <w:r>
        <w:rPr>
          <w:color w:val="2A2B2B"/>
          <w:w w:val="105"/>
          <w:sz w:val="22"/>
        </w:rPr>
        <w:t>e </w:t>
      </w:r>
      <w:r>
        <w:rPr>
          <w:color w:val="111313"/>
          <w:w w:val="105"/>
          <w:sz w:val="22"/>
        </w:rPr>
        <w:t>and b</w:t>
      </w:r>
      <w:r>
        <w:rPr>
          <w:color w:val="2A2B2B"/>
          <w:w w:val="105"/>
          <w:sz w:val="22"/>
        </w:rPr>
        <w:t>y</w:t>
      </w:r>
      <w:r>
        <w:rPr>
          <w:color w:val="2A2B2B"/>
          <w:spacing w:val="-1"/>
          <w:w w:val="105"/>
          <w:sz w:val="22"/>
        </w:rPr>
        <w:t> </w:t>
      </w:r>
      <w:r>
        <w:rPr>
          <w:color w:val="111313"/>
          <w:w w:val="105"/>
          <w:sz w:val="22"/>
        </w:rPr>
        <w:t>email.</w:t>
      </w:r>
    </w:p>
    <w:p>
      <w:pPr>
        <w:pStyle w:val="BodyText"/>
        <w:rPr>
          <w:sz w:val="24"/>
        </w:rPr>
      </w:pPr>
    </w:p>
    <w:p>
      <w:pPr>
        <w:pStyle w:val="ListParagraph"/>
        <w:numPr>
          <w:ilvl w:val="1"/>
          <w:numId w:val="1"/>
        </w:numPr>
        <w:tabs>
          <w:tab w:pos="1580" w:val="left" w:leader="none"/>
        </w:tabs>
        <w:spacing w:line="264" w:lineRule="auto" w:before="1" w:after="0"/>
        <w:ind w:left="1575" w:right="100" w:hanging="347"/>
        <w:jc w:val="left"/>
        <w:rPr>
          <w:color w:val="111313"/>
          <w:sz w:val="22"/>
        </w:rPr>
      </w:pPr>
      <w:r>
        <w:rPr>
          <w:color w:val="111313"/>
          <w:w w:val="105"/>
          <w:sz w:val="22"/>
        </w:rPr>
        <w:t>Bond shall cooperate with the </w:t>
      </w:r>
      <w:r>
        <w:rPr>
          <w:color w:val="111313"/>
          <w:spacing w:val="1"/>
          <w:w w:val="105"/>
          <w:sz w:val="22"/>
        </w:rPr>
        <w:t>Di</w:t>
      </w:r>
      <w:r>
        <w:rPr>
          <w:color w:val="2A2B2B"/>
          <w:spacing w:val="1"/>
          <w:w w:val="105"/>
          <w:sz w:val="22"/>
        </w:rPr>
        <w:t>s</w:t>
      </w:r>
      <w:r>
        <w:rPr>
          <w:color w:val="111313"/>
          <w:spacing w:val="1"/>
          <w:w w:val="105"/>
          <w:sz w:val="22"/>
        </w:rPr>
        <w:t>trict </w:t>
      </w:r>
      <w:r>
        <w:rPr>
          <w:color w:val="111313"/>
          <w:w w:val="105"/>
          <w:sz w:val="22"/>
        </w:rPr>
        <w:t>and law </w:t>
      </w:r>
      <w:r>
        <w:rPr>
          <w:color w:val="111313"/>
          <w:spacing w:val="1"/>
          <w:w w:val="105"/>
          <w:sz w:val="22"/>
        </w:rPr>
        <w:t>enforcem</w:t>
      </w:r>
      <w:r>
        <w:rPr>
          <w:color w:val="2A2B2B"/>
          <w:spacing w:val="1"/>
          <w:w w:val="105"/>
          <w:sz w:val="22"/>
        </w:rPr>
        <w:t>e</w:t>
      </w:r>
      <w:r>
        <w:rPr>
          <w:color w:val="111313"/>
          <w:spacing w:val="1"/>
          <w:w w:val="105"/>
          <w:sz w:val="22"/>
        </w:rPr>
        <w:t>nt </w:t>
      </w:r>
      <w:r>
        <w:rPr>
          <w:color w:val="111313"/>
          <w:w w:val="105"/>
          <w:sz w:val="22"/>
        </w:rPr>
        <w:t>to protect th</w:t>
      </w:r>
      <w:r>
        <w:rPr>
          <w:color w:val="2A2B2B"/>
          <w:w w:val="105"/>
          <w:sz w:val="22"/>
        </w:rPr>
        <w:t>e </w:t>
      </w:r>
      <w:r>
        <w:rPr>
          <w:color w:val="111313"/>
          <w:w w:val="105"/>
          <w:sz w:val="22"/>
        </w:rPr>
        <w:t>integrity of the investigation of any breach or unauthori </w:t>
      </w:r>
      <w:r>
        <w:rPr>
          <w:color w:val="2A2B2B"/>
          <w:spacing w:val="-3"/>
          <w:w w:val="105"/>
          <w:sz w:val="22"/>
        </w:rPr>
        <w:t>z</w:t>
      </w:r>
      <w:r>
        <w:rPr>
          <w:color w:val="111313"/>
          <w:spacing w:val="-3"/>
          <w:w w:val="105"/>
          <w:sz w:val="22"/>
        </w:rPr>
        <w:t>ed </w:t>
      </w:r>
      <w:r>
        <w:rPr>
          <w:color w:val="111313"/>
          <w:w w:val="105"/>
          <w:sz w:val="22"/>
        </w:rPr>
        <w:t>r</w:t>
      </w:r>
      <w:r>
        <w:rPr>
          <w:color w:val="2A2B2B"/>
          <w:w w:val="105"/>
          <w:sz w:val="22"/>
        </w:rPr>
        <w:t>e </w:t>
      </w:r>
      <w:r>
        <w:rPr>
          <w:color w:val="111313"/>
          <w:w w:val="105"/>
          <w:sz w:val="22"/>
        </w:rPr>
        <w:t>leas e of</w:t>
      </w:r>
      <w:r>
        <w:rPr>
          <w:color w:val="111313"/>
          <w:spacing w:val="12"/>
          <w:w w:val="105"/>
          <w:sz w:val="22"/>
        </w:rPr>
        <w:t> </w:t>
      </w:r>
      <w:r>
        <w:rPr>
          <w:color w:val="111313"/>
          <w:w w:val="105"/>
          <w:sz w:val="22"/>
        </w:rPr>
        <w:t>PII.</w:t>
      </w:r>
    </w:p>
    <w:p>
      <w:pPr>
        <w:spacing w:after="0" w:line="264" w:lineRule="auto"/>
        <w:jc w:val="left"/>
        <w:rPr>
          <w:sz w:val="22"/>
        </w:rPr>
        <w:sectPr>
          <w:pgSz w:w="12240" w:h="15840"/>
          <w:pgMar w:top="100" w:bottom="280" w:left="1380" w:right="1360"/>
        </w:sectPr>
      </w:pPr>
    </w:p>
    <w:p>
      <w:pPr>
        <w:pStyle w:val="BodyText"/>
        <w:rPr>
          <w:sz w:val="20"/>
        </w:rPr>
      </w:pPr>
      <w:r>
        <w:rPr/>
        <w:pict>
          <v:line style="position:absolute;mso-position-horizontal-relative:page;mso-position-vertical-relative:page;z-index:1048" from="611.179199pt,787.574916pt" to="611.179199pt,6.106081pt" stroked="true" strokeweight=".9615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spacing w:before="9"/>
        <w:rPr>
          <w:sz w:val="27"/>
        </w:rPr>
      </w:pPr>
    </w:p>
    <w:p>
      <w:pPr>
        <w:pStyle w:val="Heading1"/>
        <w:numPr>
          <w:ilvl w:val="1"/>
          <w:numId w:val="1"/>
        </w:numPr>
        <w:tabs>
          <w:tab w:pos="1589" w:val="left" w:leader="none"/>
          <w:tab w:pos="1591" w:val="left" w:leader="none"/>
        </w:tabs>
        <w:spacing w:line="249" w:lineRule="auto" w:before="90" w:after="0"/>
        <w:ind w:left="1575" w:right="265" w:hanging="351"/>
        <w:jc w:val="left"/>
        <w:rPr>
          <w:color w:val="181818"/>
        </w:rPr>
      </w:pPr>
      <w:r>
        <w:rPr>
          <w:color w:val="181818"/>
        </w:rPr>
        <w:t>Where a breach or unauthorized release is attributed to Bond</w:t>
      </w:r>
      <w:r>
        <w:rPr>
          <w:color w:val="363838"/>
        </w:rPr>
        <w:t>, </w:t>
      </w:r>
      <w:r>
        <w:rPr>
          <w:color w:val="181818"/>
        </w:rPr>
        <w:t>Bond shall pay for or promptly reimburse the District for the full cost of such</w:t>
      </w:r>
      <w:r>
        <w:rPr>
          <w:color w:val="181818"/>
          <w:spacing w:val="27"/>
        </w:rPr>
        <w:t> </w:t>
      </w:r>
      <w:r>
        <w:rPr>
          <w:color w:val="181818"/>
        </w:rPr>
        <w:t>notification.</w:t>
      </w:r>
    </w:p>
    <w:p>
      <w:pPr>
        <w:pStyle w:val="BodyText"/>
        <w:spacing w:before="1"/>
        <w:rPr>
          <w:sz w:val="24"/>
        </w:rPr>
      </w:pPr>
    </w:p>
    <w:p>
      <w:pPr>
        <w:pStyle w:val="ListParagraph"/>
        <w:numPr>
          <w:ilvl w:val="0"/>
          <w:numId w:val="1"/>
        </w:numPr>
        <w:tabs>
          <w:tab w:pos="866" w:val="left" w:leader="none"/>
        </w:tabs>
        <w:spacing w:line="249" w:lineRule="auto" w:before="0" w:after="0"/>
        <w:ind w:left="862" w:right="129" w:hanging="354"/>
        <w:jc w:val="left"/>
        <w:rPr>
          <w:color w:val="181818"/>
          <w:sz w:val="23"/>
        </w:rPr>
      </w:pPr>
      <w:r>
        <w:rPr>
          <w:color w:val="181818"/>
          <w:sz w:val="23"/>
        </w:rPr>
        <w:t>A complete list of all student data elements collected by the State is available for public review at http:// </w:t>
      </w:r>
      <w:hyperlink r:id="rId6">
        <w:r>
          <w:rPr>
            <w:color w:val="181818"/>
            <w:sz w:val="23"/>
          </w:rPr>
          <w:t>www.p12.nysed.gov/irs/s </w:t>
        </w:r>
      </w:hyperlink>
      <w:r>
        <w:rPr>
          <w:color w:val="181818"/>
          <w:spacing w:val="-3"/>
          <w:sz w:val="23"/>
        </w:rPr>
        <w:t>irs/documentatio </w:t>
      </w:r>
      <w:r>
        <w:rPr>
          <w:color w:val="181818"/>
          <w:sz w:val="23"/>
        </w:rPr>
        <w:t>n/NYSEDstudentData.x lsx</w:t>
      </w:r>
      <w:r>
        <w:rPr>
          <w:color w:val="363838"/>
          <w:sz w:val="23"/>
        </w:rPr>
        <w:t>, </w:t>
      </w:r>
      <w:r>
        <w:rPr>
          <w:color w:val="181818"/>
          <w:sz w:val="23"/>
        </w:rPr>
        <w:t>or parents may obtain a copy of this list by writing to the Office of Information &amp; Reporting </w:t>
      </w:r>
      <w:r>
        <w:rPr>
          <w:color w:val="181818"/>
          <w:spacing w:val="-3"/>
          <w:sz w:val="23"/>
        </w:rPr>
        <w:t>Services</w:t>
      </w:r>
      <w:r>
        <w:rPr>
          <w:color w:val="363838"/>
          <w:spacing w:val="-3"/>
          <w:sz w:val="23"/>
        </w:rPr>
        <w:t>, </w:t>
      </w:r>
      <w:r>
        <w:rPr>
          <w:color w:val="181818"/>
          <w:sz w:val="23"/>
        </w:rPr>
        <w:t>New York State Education  Department </w:t>
      </w:r>
      <w:r>
        <w:rPr>
          <w:color w:val="363838"/>
          <w:sz w:val="23"/>
        </w:rPr>
        <w:t>, </w:t>
      </w:r>
      <w:r>
        <w:rPr>
          <w:color w:val="181818"/>
          <w:sz w:val="23"/>
        </w:rPr>
        <w:t>Room 863 </w:t>
      </w:r>
      <w:r>
        <w:rPr>
          <w:color w:val="363838"/>
          <w:spacing w:val="5"/>
          <w:sz w:val="23"/>
        </w:rPr>
        <w:t>E</w:t>
      </w:r>
      <w:r>
        <w:rPr>
          <w:color w:val="181818"/>
          <w:spacing w:val="5"/>
          <w:sz w:val="23"/>
        </w:rPr>
        <w:t>BA</w:t>
      </w:r>
      <w:r>
        <w:rPr>
          <w:color w:val="363838"/>
          <w:spacing w:val="5"/>
          <w:sz w:val="23"/>
        </w:rPr>
        <w:t>, </w:t>
      </w:r>
      <w:r>
        <w:rPr>
          <w:color w:val="181818"/>
          <w:sz w:val="23"/>
        </w:rPr>
        <w:t>89 Washington  Avenue </w:t>
      </w:r>
      <w:r>
        <w:rPr>
          <w:color w:val="363838"/>
          <w:sz w:val="23"/>
        </w:rPr>
        <w:t>, </w:t>
      </w:r>
      <w:r>
        <w:rPr>
          <w:color w:val="181818"/>
          <w:spacing w:val="2"/>
          <w:sz w:val="23"/>
        </w:rPr>
        <w:t>Albany</w:t>
      </w:r>
      <w:r>
        <w:rPr>
          <w:color w:val="363838"/>
          <w:spacing w:val="2"/>
          <w:sz w:val="23"/>
        </w:rPr>
        <w:t>, </w:t>
      </w:r>
      <w:r>
        <w:rPr>
          <w:color w:val="181818"/>
          <w:sz w:val="23"/>
        </w:rPr>
        <w:t>NY</w:t>
      </w:r>
      <w:r>
        <w:rPr>
          <w:color w:val="181818"/>
          <w:spacing w:val="-15"/>
          <w:sz w:val="23"/>
        </w:rPr>
        <w:t> </w:t>
      </w:r>
      <w:r>
        <w:rPr>
          <w:color w:val="181818"/>
          <w:sz w:val="23"/>
        </w:rPr>
        <w:t>12234.</w:t>
      </w:r>
    </w:p>
    <w:p>
      <w:pPr>
        <w:pStyle w:val="BodyText"/>
        <w:spacing w:before="2"/>
        <w:rPr>
          <w:sz w:val="24"/>
        </w:rPr>
      </w:pPr>
    </w:p>
    <w:p>
      <w:pPr>
        <w:pStyle w:val="ListParagraph"/>
        <w:numPr>
          <w:ilvl w:val="0"/>
          <w:numId w:val="1"/>
        </w:numPr>
        <w:tabs>
          <w:tab w:pos="878" w:val="left" w:leader="none"/>
        </w:tabs>
        <w:spacing w:line="249" w:lineRule="auto" w:before="0" w:after="0"/>
        <w:ind w:left="863" w:right="158" w:hanging="350"/>
        <w:jc w:val="left"/>
        <w:rPr>
          <w:color w:val="181818"/>
          <w:sz w:val="23"/>
        </w:rPr>
      </w:pPr>
      <w:r>
        <w:rPr>
          <w:color w:val="181818"/>
          <w:sz w:val="23"/>
        </w:rPr>
        <w:t>Parents have the right to file complaints with the District about possible privacy  breaches of student data by the District's third-party contractors or their employees</w:t>
      </w:r>
      <w:r>
        <w:rPr>
          <w:color w:val="363838"/>
          <w:sz w:val="23"/>
        </w:rPr>
        <w:t>, </w:t>
      </w:r>
      <w:r>
        <w:rPr>
          <w:color w:val="181818"/>
          <w:sz w:val="23"/>
        </w:rPr>
        <w:t>officers, or assignees, or with NYSED. Complaints to NYSED should be directed in writing to the Chief Privacy Officer, New York State Education Department </w:t>
      </w:r>
      <w:r>
        <w:rPr>
          <w:color w:val="363838"/>
          <w:sz w:val="23"/>
        </w:rPr>
        <w:t>, </w:t>
      </w:r>
      <w:r>
        <w:rPr>
          <w:color w:val="181818"/>
          <w:sz w:val="23"/>
        </w:rPr>
        <w:t>89 Washington Avenue, Albany NY 12234</w:t>
      </w:r>
      <w:r>
        <w:rPr>
          <w:color w:val="363838"/>
          <w:sz w:val="23"/>
        </w:rPr>
        <w:t>, </w:t>
      </w:r>
      <w:r>
        <w:rPr>
          <w:color w:val="181818"/>
          <w:sz w:val="23"/>
        </w:rPr>
        <w:t>email to </w:t>
      </w:r>
      <w:hyperlink r:id="rId7">
        <w:r>
          <w:rPr>
            <w:color w:val="181818"/>
            <w:sz w:val="23"/>
          </w:rPr>
          <w:t>CPO</w:t>
        </w:r>
        <w:r>
          <w:rPr>
            <w:color w:val="363838"/>
            <w:sz w:val="23"/>
          </w:rPr>
          <w:t>@</w:t>
        </w:r>
        <w:r>
          <w:rPr>
            <w:color w:val="181818"/>
            <w:sz w:val="23"/>
          </w:rPr>
          <w:t>mail.ny</w:t>
        </w:r>
        <w:r>
          <w:rPr>
            <w:color w:val="181818"/>
            <w:spacing w:val="-27"/>
            <w:sz w:val="23"/>
          </w:rPr>
          <w:t> </w:t>
        </w:r>
      </w:hyperlink>
      <w:r>
        <w:rPr>
          <w:color w:val="363838"/>
          <w:sz w:val="23"/>
        </w:rPr>
        <w:t>s</w:t>
      </w:r>
      <w:r>
        <w:rPr>
          <w:color w:val="181818"/>
          <w:sz w:val="23"/>
        </w:rPr>
        <w:t>ed.gov.</w:t>
      </w:r>
    </w:p>
    <w:p>
      <w:pPr>
        <w:pStyle w:val="BodyText"/>
        <w:rPr>
          <w:sz w:val="26"/>
        </w:rPr>
      </w:pPr>
    </w:p>
    <w:p>
      <w:pPr>
        <w:pStyle w:val="BodyText"/>
      </w:pPr>
    </w:p>
    <w:p>
      <w:pPr>
        <w:spacing w:line="260" w:lineRule="exact" w:before="0"/>
        <w:ind w:left="153" w:right="0" w:firstLine="0"/>
        <w:jc w:val="left"/>
        <w:rPr>
          <w:sz w:val="23"/>
        </w:rPr>
      </w:pPr>
      <w:r>
        <w:rPr>
          <w:color w:val="181818"/>
          <w:sz w:val="23"/>
        </w:rPr>
        <w:t>The District shall publish this contract addendum on its website</w:t>
      </w:r>
      <w:r>
        <w:rPr>
          <w:color w:val="363838"/>
          <w:sz w:val="23"/>
        </w:rPr>
        <w:t>.</w:t>
      </w:r>
    </w:p>
    <w:p>
      <w:pPr>
        <w:tabs>
          <w:tab w:pos="1181" w:val="left" w:leader="none"/>
          <w:tab w:pos="4717" w:val="left" w:leader="none"/>
        </w:tabs>
        <w:spacing w:line="869" w:lineRule="exact" w:before="0"/>
        <w:ind w:left="607" w:right="0" w:firstLine="0"/>
        <w:jc w:val="left"/>
        <w:rPr>
          <w:i/>
          <w:sz w:val="56"/>
        </w:rPr>
      </w:pPr>
      <w:r>
        <w:rPr>
          <w:i/>
          <w:color w:val="563B46"/>
          <w:w w:val="100"/>
          <w:sz w:val="78"/>
          <w:u w:val="thick" w:color="563B46"/>
        </w:rPr>
        <w:t> </w:t>
      </w:r>
      <w:r>
        <w:rPr>
          <w:i/>
          <w:color w:val="563B46"/>
          <w:sz w:val="78"/>
          <w:u w:val="thick" w:color="563B46"/>
        </w:rPr>
        <w:tab/>
      </w:r>
      <w:r>
        <w:rPr>
          <w:i/>
          <w:color w:val="563B46"/>
          <w:w w:val="275"/>
          <w:sz w:val="78"/>
          <w:u w:val="thick" w:color="563B46"/>
        </w:rPr>
        <w:t>c_</w:t>
      </w:r>
      <w:r>
        <w:rPr>
          <w:i/>
          <w:color w:val="563B46"/>
          <w:w w:val="275"/>
          <w:sz w:val="78"/>
        </w:rPr>
        <w:tab/>
      </w:r>
      <w:r>
        <w:rPr>
          <w:i/>
          <w:color w:val="563B46"/>
          <w:w w:val="95"/>
          <w:sz w:val="56"/>
          <w:u w:val="thick" w:color="563B46"/>
        </w:rPr>
        <w:t>1/1(()_0</w:t>
      </w:r>
    </w:p>
    <w:p>
      <w:pPr>
        <w:pStyle w:val="Heading1"/>
        <w:tabs>
          <w:tab w:pos="4440" w:val="left" w:leader="none"/>
        </w:tabs>
        <w:spacing w:line="241" w:lineRule="exact"/>
        <w:ind w:left="163"/>
      </w:pPr>
      <w:r>
        <w:rPr>
          <w:color w:val="181818"/>
          <w:w w:val="110"/>
          <w:u w:val="thick" w:color="181818"/>
        </w:rPr>
        <w:t>VendorSignature1</w:t>
      </w:r>
      <w:r>
        <w:rPr>
          <w:color w:val="181818"/>
          <w:w w:val="110"/>
        </w:rPr>
        <w:tab/>
        <w:t>Date</w:t>
      </w:r>
    </w:p>
    <w:sectPr>
      <w:pgSz w:w="12240" w:h="15840"/>
      <w:pgMar w:top="120" w:bottom="0" w:left="138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30" w:hanging="364"/>
        <w:jc w:val="left"/>
      </w:pPr>
      <w:rPr>
        <w:rFonts w:hint="default"/>
        <w:w w:val="107"/>
      </w:rPr>
    </w:lvl>
    <w:lvl w:ilvl="1">
      <w:start w:val="1"/>
      <w:numFmt w:val="lowerLetter"/>
      <w:lvlText w:val="%2."/>
      <w:lvlJc w:val="left"/>
      <w:pPr>
        <w:ind w:left="1570" w:hanging="360"/>
        <w:jc w:val="left"/>
      </w:pPr>
      <w:rPr>
        <w:rFonts w:hint="default"/>
        <w:spacing w:val="-1"/>
        <w:w w:val="105"/>
      </w:rPr>
    </w:lvl>
    <w:lvl w:ilvl="2">
      <w:start w:val="0"/>
      <w:numFmt w:val="bullet"/>
      <w:lvlText w:val="•"/>
      <w:lvlJc w:val="left"/>
      <w:pPr>
        <w:ind w:left="1560" w:hanging="360"/>
      </w:pPr>
      <w:rPr>
        <w:rFonts w:hint="default"/>
      </w:rPr>
    </w:lvl>
    <w:lvl w:ilvl="3">
      <w:start w:val="0"/>
      <w:numFmt w:val="bullet"/>
      <w:lvlText w:val="•"/>
      <w:lvlJc w:val="left"/>
      <w:pPr>
        <w:ind w:left="1580" w:hanging="360"/>
      </w:pPr>
      <w:rPr>
        <w:rFonts w:hint="default"/>
      </w:rPr>
    </w:lvl>
    <w:lvl w:ilvl="4">
      <w:start w:val="0"/>
      <w:numFmt w:val="bullet"/>
      <w:lvlText w:val="•"/>
      <w:lvlJc w:val="left"/>
      <w:pPr>
        <w:ind w:left="2711" w:hanging="360"/>
      </w:pPr>
      <w:rPr>
        <w:rFonts w:hint="default"/>
      </w:rPr>
    </w:lvl>
    <w:lvl w:ilvl="5">
      <w:start w:val="0"/>
      <w:numFmt w:val="bullet"/>
      <w:lvlText w:val="•"/>
      <w:lvlJc w:val="left"/>
      <w:pPr>
        <w:ind w:left="3842" w:hanging="360"/>
      </w:pPr>
      <w:rPr>
        <w:rFonts w:hint="default"/>
      </w:rPr>
    </w:lvl>
    <w:lvl w:ilvl="6">
      <w:start w:val="0"/>
      <w:numFmt w:val="bullet"/>
      <w:lvlText w:val="•"/>
      <w:lvlJc w:val="left"/>
      <w:pPr>
        <w:ind w:left="4974" w:hanging="360"/>
      </w:pPr>
      <w:rPr>
        <w:rFonts w:hint="default"/>
      </w:rPr>
    </w:lvl>
    <w:lvl w:ilvl="7">
      <w:start w:val="0"/>
      <w:numFmt w:val="bullet"/>
      <w:lvlText w:val="•"/>
      <w:lvlJc w:val="left"/>
      <w:pPr>
        <w:ind w:left="6105" w:hanging="360"/>
      </w:pPr>
      <w:rPr>
        <w:rFonts w:hint="default"/>
      </w:rPr>
    </w:lvl>
    <w:lvl w:ilvl="8">
      <w:start w:val="0"/>
      <w:numFmt w:val="bullet"/>
      <w:lvlText w:val="•"/>
      <w:lvlJc w:val="left"/>
      <w:pPr>
        <w:ind w:left="7237"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153"/>
      <w:outlineLvl w:val="1"/>
    </w:pPr>
    <w:rPr>
      <w:rFonts w:ascii="Times New Roman" w:hAnsi="Times New Roman" w:eastAsia="Times New Roman" w:cs="Times New Roman"/>
      <w:sz w:val="23"/>
      <w:szCs w:val="23"/>
    </w:rPr>
  </w:style>
  <w:style w:styleId="ListParagraph" w:type="paragraph">
    <w:name w:val="List Paragraph"/>
    <w:basedOn w:val="Normal"/>
    <w:uiPriority w:val="1"/>
    <w:qFormat/>
    <w:pPr>
      <w:ind w:left="839" w:right="158" w:hanging="354"/>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rivacy@BSK.com" TargetMode="External"/><Relationship Id="rId6" Type="http://schemas.openxmlformats.org/officeDocument/2006/relationships/hyperlink" Target="http://www.p12.nysed.gov/irs/s" TargetMode="External"/><Relationship Id="rId7" Type="http://schemas.openxmlformats.org/officeDocument/2006/relationships/hyperlink" Target="mailto:CPO@mail.ny"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2020-07-29T12:13:36Z</dcterms:created>
  <dcterms:modified xsi:type="dcterms:W3CDTF">2020-07-29T12:13:36Z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TOSHIBA e-STUDIO5506AC</vt:lpwstr>
  </property>
  <property fmtid="{D5CDD505-2E9C-101B-9397-08002B2CF9AE}" pid="4" name="LastSaved">
    <vt:filetime>2020-07-14T00:00:00Z</vt:filetime>
  </property>
</Properties>
</file>